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9C1" w:rsidRDefault="006779C1" w:rsidP="006779C1">
      <w:pPr>
        <w:spacing w:line="360" w:lineRule="auto"/>
        <w:jc w:val="center"/>
        <w:rPr>
          <w:b/>
          <w:bCs/>
        </w:rPr>
      </w:pPr>
      <w:r>
        <w:rPr>
          <w:b/>
          <w:bCs/>
        </w:rPr>
        <w:t>Growth in national income and forest transition in Bangladesh</w:t>
      </w:r>
    </w:p>
    <w:p w:rsidR="006779C1" w:rsidRDefault="006779C1" w:rsidP="006779C1">
      <w:pPr>
        <w:spacing w:line="480" w:lineRule="auto"/>
      </w:pPr>
    </w:p>
    <w:p w:rsidR="006779C1" w:rsidRDefault="006779C1" w:rsidP="006779C1">
      <w:pPr>
        <w:spacing w:line="480" w:lineRule="auto"/>
        <w:rPr>
          <w:b/>
        </w:rPr>
      </w:pPr>
      <w:r>
        <w:t xml:space="preserve">Md. Danesh </w:t>
      </w:r>
      <w:proofErr w:type="spellStart"/>
      <w:r>
        <w:t>Miah</w:t>
      </w:r>
      <w:r>
        <w:rPr>
          <w:vertAlign w:val="superscript"/>
        </w:rPr>
        <w:t>a</w:t>
      </w:r>
      <w:proofErr w:type="spellEnd"/>
      <w:r>
        <w:rPr>
          <w:vertAlign w:val="superscript"/>
        </w:rPr>
        <w:t>,</w:t>
      </w:r>
      <w:r>
        <w:t xml:space="preserve">*, Md. </w:t>
      </w:r>
      <w:proofErr w:type="spellStart"/>
      <w:r>
        <w:t>Farhad</w:t>
      </w:r>
      <w:proofErr w:type="spellEnd"/>
      <w:r>
        <w:t xml:space="preserve"> </w:t>
      </w:r>
      <w:proofErr w:type="spellStart"/>
      <w:r>
        <w:t>Hossain</w:t>
      </w:r>
      <w:proofErr w:type="spellEnd"/>
      <w:r>
        <w:t xml:space="preserve"> </w:t>
      </w:r>
      <w:proofErr w:type="spellStart"/>
      <w:r>
        <w:t>Masum</w:t>
      </w:r>
      <w:r>
        <w:rPr>
          <w:vertAlign w:val="superscript"/>
        </w:rPr>
        <w:t>a</w:t>
      </w:r>
      <w:proofErr w:type="spellEnd"/>
      <w:r>
        <w:t xml:space="preserve">, </w:t>
      </w:r>
      <w:proofErr w:type="spellStart"/>
      <w:r>
        <w:t>Shalina</w:t>
      </w:r>
      <w:proofErr w:type="spellEnd"/>
      <w:r>
        <w:t xml:space="preserve"> </w:t>
      </w:r>
      <w:proofErr w:type="spellStart"/>
      <w:r>
        <w:t>Akther</w:t>
      </w:r>
      <w:proofErr w:type="spellEnd"/>
      <w:r w:rsidRPr="00022EA6">
        <w:rPr>
          <w:vertAlign w:val="superscript"/>
        </w:rPr>
        <w:t xml:space="preserve"> </w:t>
      </w:r>
      <w:r>
        <w:rPr>
          <w:vertAlign w:val="superscript"/>
        </w:rPr>
        <w:t>b</w:t>
      </w:r>
      <w:r>
        <w:t xml:space="preserve">, Masao </w:t>
      </w:r>
      <w:proofErr w:type="spellStart"/>
      <w:r>
        <w:t>Koike</w:t>
      </w:r>
      <w:r>
        <w:rPr>
          <w:vertAlign w:val="superscript"/>
        </w:rPr>
        <w:t>b</w:t>
      </w:r>
      <w:proofErr w:type="spellEnd"/>
    </w:p>
    <w:p w:rsidR="006779C1" w:rsidRPr="005113BD" w:rsidRDefault="006779C1" w:rsidP="006779C1">
      <w:pPr>
        <w:pStyle w:val="NoSpacing"/>
        <w:spacing w:line="480" w:lineRule="auto"/>
        <w:rPr>
          <w:sz w:val="20"/>
          <w:szCs w:val="20"/>
        </w:rPr>
      </w:pPr>
      <w:proofErr w:type="gramStart"/>
      <w:r w:rsidRPr="005113BD">
        <w:rPr>
          <w:sz w:val="20"/>
          <w:szCs w:val="20"/>
          <w:vertAlign w:val="superscript"/>
        </w:rPr>
        <w:t>a</w:t>
      </w:r>
      <w:proofErr w:type="gramEnd"/>
      <w:r w:rsidRPr="005113BD">
        <w:rPr>
          <w:sz w:val="20"/>
          <w:szCs w:val="20"/>
          <w:vertAlign w:val="superscript"/>
        </w:rPr>
        <w:t xml:space="preserve"> </w:t>
      </w:r>
      <w:r w:rsidRPr="005113BD">
        <w:rPr>
          <w:sz w:val="20"/>
          <w:szCs w:val="20"/>
        </w:rPr>
        <w:t>Institute of Forestry and Environmental Sciences, University of Chittagong, Chittagong 4331, Bangladesh</w:t>
      </w:r>
    </w:p>
    <w:p w:rsidR="006779C1" w:rsidRPr="005113BD" w:rsidRDefault="006779C1" w:rsidP="006779C1">
      <w:pPr>
        <w:pStyle w:val="NoSpacing"/>
        <w:spacing w:line="480" w:lineRule="auto"/>
        <w:rPr>
          <w:sz w:val="20"/>
          <w:szCs w:val="20"/>
        </w:rPr>
      </w:pPr>
      <w:r w:rsidRPr="005113BD">
        <w:rPr>
          <w:sz w:val="20"/>
          <w:szCs w:val="20"/>
          <w:vertAlign w:val="superscript"/>
        </w:rPr>
        <w:t xml:space="preserve">b </w:t>
      </w:r>
      <w:r w:rsidRPr="005113BD">
        <w:rPr>
          <w:sz w:val="20"/>
          <w:szCs w:val="20"/>
        </w:rPr>
        <w:t xml:space="preserve">Forest Policy Laboratory, </w:t>
      </w:r>
      <w:proofErr w:type="spellStart"/>
      <w:r w:rsidRPr="005113BD">
        <w:rPr>
          <w:sz w:val="20"/>
          <w:szCs w:val="20"/>
        </w:rPr>
        <w:t>Shinshu</w:t>
      </w:r>
      <w:proofErr w:type="spellEnd"/>
      <w:r w:rsidRPr="005113BD">
        <w:rPr>
          <w:sz w:val="20"/>
          <w:szCs w:val="20"/>
        </w:rPr>
        <w:t xml:space="preserve"> University, 8304 </w:t>
      </w:r>
      <w:proofErr w:type="spellStart"/>
      <w:r w:rsidRPr="005113BD">
        <w:rPr>
          <w:sz w:val="20"/>
          <w:szCs w:val="20"/>
        </w:rPr>
        <w:t>Minamiminowa</w:t>
      </w:r>
      <w:proofErr w:type="spellEnd"/>
      <w:r w:rsidRPr="005113BD">
        <w:rPr>
          <w:sz w:val="20"/>
          <w:szCs w:val="20"/>
        </w:rPr>
        <w:t xml:space="preserve"> Mura, </w:t>
      </w:r>
      <w:proofErr w:type="spellStart"/>
      <w:r w:rsidRPr="005113BD">
        <w:rPr>
          <w:sz w:val="20"/>
          <w:szCs w:val="20"/>
        </w:rPr>
        <w:t>Kami</w:t>
      </w:r>
      <w:proofErr w:type="spellEnd"/>
      <w:r w:rsidRPr="005113BD">
        <w:rPr>
          <w:sz w:val="20"/>
          <w:szCs w:val="20"/>
        </w:rPr>
        <w:t xml:space="preserve"> Ina Gun, 399-4598 Nagano-ken, Japan</w:t>
      </w:r>
    </w:p>
    <w:p w:rsidR="006779C1" w:rsidRPr="005113BD" w:rsidRDefault="006779C1" w:rsidP="006779C1">
      <w:pPr>
        <w:pStyle w:val="NoSpacing"/>
        <w:spacing w:line="480" w:lineRule="auto"/>
        <w:rPr>
          <w:sz w:val="20"/>
          <w:szCs w:val="20"/>
        </w:rPr>
      </w:pPr>
      <w:r w:rsidRPr="005113BD">
        <w:rPr>
          <w:sz w:val="20"/>
          <w:szCs w:val="20"/>
        </w:rPr>
        <w:t xml:space="preserve">*Corresponding and presenting author [Associate Professor, </w:t>
      </w:r>
      <w:hyperlink r:id="rId7" w:history="1">
        <w:r w:rsidRPr="005113BD">
          <w:rPr>
            <w:rStyle w:val="Hyperlink"/>
            <w:sz w:val="20"/>
            <w:szCs w:val="20"/>
          </w:rPr>
          <w:t>dansforestry@yahoo.com</w:t>
        </w:r>
      </w:hyperlink>
      <w:r w:rsidRPr="005113BD">
        <w:rPr>
          <w:sz w:val="20"/>
          <w:szCs w:val="20"/>
        </w:rPr>
        <w:t xml:space="preserve"> ]</w:t>
      </w:r>
    </w:p>
    <w:p w:rsidR="006779C1" w:rsidRPr="00C85CFE" w:rsidRDefault="006779C1" w:rsidP="006779C1">
      <w:pPr>
        <w:spacing w:line="360" w:lineRule="auto"/>
        <w:rPr>
          <w:b/>
          <w:bCs/>
        </w:rPr>
      </w:pPr>
      <w:r w:rsidRPr="00C85CFE">
        <w:rPr>
          <w:b/>
          <w:bCs/>
        </w:rPr>
        <w:t>ABSTRACT</w:t>
      </w:r>
    </w:p>
    <w:p w:rsidR="00A90701" w:rsidRPr="00C85CFE" w:rsidRDefault="006779C1" w:rsidP="009B1C92">
      <w:pPr>
        <w:spacing w:line="480" w:lineRule="auto"/>
        <w:ind w:firstLine="720"/>
        <w:jc w:val="both"/>
        <w:rPr>
          <w:b/>
          <w:bCs/>
        </w:rPr>
      </w:pPr>
      <w:r>
        <w:rPr>
          <w:bCs/>
        </w:rPr>
        <w:t xml:space="preserve">Growth in national income is seemed to be interlinked with environmental ups and down. Where economy develops by taking resources from environment, after a level an economy must have to help the environment to keep up both of their sustainability. </w:t>
      </w:r>
      <w:r w:rsidRPr="00C85CFE">
        <w:rPr>
          <w:bCs/>
        </w:rPr>
        <w:t>Environmental Kuznets Curve (EKC)</w:t>
      </w:r>
      <w:r>
        <w:rPr>
          <w:bCs/>
        </w:rPr>
        <w:t xml:space="preserve"> hypothesis explains the interrelationships between the development paths of a nation with its total environmental quality. Deforestation in Bangladesh is the critical environmental concern to the ecologists and environmentalists. The dictation of the national economic growth to the deforestation </w:t>
      </w:r>
      <w:r w:rsidRPr="00C85CFE">
        <w:rPr>
          <w:bCs/>
        </w:rPr>
        <w:t xml:space="preserve">can be found through the study of EKC. To understand the EKC phenomena for </w:t>
      </w:r>
      <w:r>
        <w:rPr>
          <w:bCs/>
        </w:rPr>
        <w:t>deforestation</w:t>
      </w:r>
      <w:r w:rsidRPr="00C85CFE">
        <w:rPr>
          <w:bCs/>
        </w:rPr>
        <w:t xml:space="preserve">, the study was undertaken through </w:t>
      </w:r>
      <w:r>
        <w:rPr>
          <w:bCs/>
        </w:rPr>
        <w:t xml:space="preserve">reviewing the </w:t>
      </w:r>
      <w:r w:rsidRPr="00C85CFE">
        <w:rPr>
          <w:bCs/>
        </w:rPr>
        <w:t>literatures.</w:t>
      </w:r>
      <w:r>
        <w:rPr>
          <w:bCs/>
        </w:rPr>
        <w:t xml:space="preserve"> With the understanding of the different EKC trajectories for deforestation in the different developing countries, the economic development of Bangladesh was attempted to implicate with the EKC. The proven EKC trajectories for deforestation in some regions/countries show a higher income per capita requirement for the turning point. The study suggests to tunneling in the EKC trajectories for Bangladesh. </w:t>
      </w:r>
      <w:r w:rsidRPr="00C85CFE">
        <w:rPr>
          <w:bCs/>
        </w:rPr>
        <w:t>The type of economic</w:t>
      </w:r>
      <w:r>
        <w:rPr>
          <w:bCs/>
        </w:rPr>
        <w:t xml:space="preserve"> and forest</w:t>
      </w:r>
      <w:r w:rsidRPr="00C85CFE">
        <w:rPr>
          <w:bCs/>
        </w:rPr>
        <w:t xml:space="preserve"> policy that Bangladesh should follow to </w:t>
      </w:r>
      <w:r>
        <w:rPr>
          <w:bCs/>
        </w:rPr>
        <w:t>retard</w:t>
      </w:r>
      <w:r w:rsidRPr="00C85CFE">
        <w:rPr>
          <w:bCs/>
        </w:rPr>
        <w:t xml:space="preserve"> the </w:t>
      </w:r>
      <w:r>
        <w:rPr>
          <w:bCs/>
        </w:rPr>
        <w:t>deforestation</w:t>
      </w:r>
      <w:r w:rsidRPr="00C85CFE">
        <w:rPr>
          <w:bCs/>
        </w:rPr>
        <w:t xml:space="preserve"> is also revealed.</w:t>
      </w:r>
      <w:r>
        <w:rPr>
          <w:bCs/>
        </w:rPr>
        <w:t xml:space="preserve"> Clean Development Mechanism (CDM) and Reduced Emissions from Deforestation and Degradation (REDD) have been suggested for tunneling the EKC in Bangladesh.</w:t>
      </w:r>
      <w:r w:rsidRPr="00C85CFE">
        <w:rPr>
          <w:bCs/>
        </w:rPr>
        <w:t xml:space="preserve"> </w:t>
      </w:r>
      <w:r>
        <w:rPr>
          <w:bCs/>
        </w:rPr>
        <w:t xml:space="preserve">The study is expected to be useful in forestry development in Bangladesh. </w:t>
      </w:r>
    </w:p>
    <w:p w:rsidR="00A90701" w:rsidRDefault="00A90701" w:rsidP="00160106">
      <w:pPr>
        <w:spacing w:line="360" w:lineRule="auto"/>
        <w:rPr>
          <w:b/>
          <w:bCs/>
        </w:rPr>
      </w:pPr>
    </w:p>
    <w:p w:rsidR="00A90701" w:rsidRPr="00D42212" w:rsidRDefault="00A90701" w:rsidP="00160106">
      <w:pPr>
        <w:spacing w:line="360" w:lineRule="auto"/>
        <w:rPr>
          <w:bCs/>
        </w:rPr>
      </w:pPr>
      <w:r w:rsidRPr="00D42212">
        <w:rPr>
          <w:bCs/>
          <w:i/>
        </w:rPr>
        <w:t>Keywords</w:t>
      </w:r>
      <w:r w:rsidRPr="00D42212">
        <w:rPr>
          <w:bCs/>
        </w:rPr>
        <w:t>: Climate change,</w:t>
      </w:r>
      <w:r w:rsidR="00996882">
        <w:rPr>
          <w:bCs/>
        </w:rPr>
        <w:t xml:space="preserve"> Deforestation, </w:t>
      </w:r>
      <w:r w:rsidRPr="00D42212">
        <w:rPr>
          <w:bCs/>
        </w:rPr>
        <w:t>Economic growth</w:t>
      </w:r>
    </w:p>
    <w:p w:rsidR="00A90701" w:rsidRPr="005C26FE" w:rsidRDefault="00A90701" w:rsidP="00613BEB">
      <w:pPr>
        <w:pStyle w:val="ListParagraph"/>
        <w:numPr>
          <w:ilvl w:val="0"/>
          <w:numId w:val="5"/>
        </w:numPr>
        <w:spacing w:line="360" w:lineRule="auto"/>
        <w:ind w:left="284" w:hanging="284"/>
        <w:rPr>
          <w:b/>
          <w:bCs/>
        </w:rPr>
      </w:pPr>
      <w:r w:rsidRPr="005C26FE">
        <w:rPr>
          <w:b/>
          <w:bCs/>
        </w:rPr>
        <w:lastRenderedPageBreak/>
        <w:t>Introduction</w:t>
      </w:r>
    </w:p>
    <w:p w:rsidR="00A90701" w:rsidRPr="00C85CFE" w:rsidRDefault="00D844DC" w:rsidP="00311792">
      <w:pPr>
        <w:spacing w:line="480" w:lineRule="auto"/>
        <w:ind w:firstLine="570"/>
        <w:jc w:val="both"/>
        <w:rPr>
          <w:bCs/>
        </w:rPr>
      </w:pPr>
      <w:r>
        <w:rPr>
          <w:bCs/>
        </w:rPr>
        <w:t>Tropical d</w:t>
      </w:r>
      <w:r w:rsidR="00A90701">
        <w:rPr>
          <w:bCs/>
        </w:rPr>
        <w:t xml:space="preserve">eforestation </w:t>
      </w:r>
      <w:r w:rsidR="00D67B37">
        <w:rPr>
          <w:bCs/>
        </w:rPr>
        <w:t xml:space="preserve">is </w:t>
      </w:r>
      <w:r w:rsidR="00A90701">
        <w:rPr>
          <w:bCs/>
        </w:rPr>
        <w:t xml:space="preserve">one of the serious environmental concerns because of its </w:t>
      </w:r>
      <w:r w:rsidR="00D67B37">
        <w:rPr>
          <w:bCs/>
        </w:rPr>
        <w:t xml:space="preserve">increasing </w:t>
      </w:r>
      <w:r w:rsidR="00A90701">
        <w:rPr>
          <w:bCs/>
        </w:rPr>
        <w:t xml:space="preserve">biodiversity loss, soil degradation and significant contribution to the global climate change, etc. </w:t>
      </w:r>
      <w:r w:rsidR="00A90701">
        <w:rPr>
          <w:bCs/>
          <w:noProof/>
        </w:rPr>
        <w:t>(Ehrhardt-Martinez et al. 2002)</w:t>
      </w:r>
      <w:r w:rsidR="00A90701">
        <w:rPr>
          <w:bCs/>
        </w:rPr>
        <w:t xml:space="preserve">. The economic activities of a nation including the livelihood and cultural integrity are also affected by the degradation </w:t>
      </w:r>
      <w:r w:rsidR="00A90701">
        <w:rPr>
          <w:bCs/>
          <w:noProof/>
        </w:rPr>
        <w:t>(Culas 2007)</w:t>
      </w:r>
      <w:r w:rsidR="00A90701">
        <w:rPr>
          <w:bCs/>
        </w:rPr>
        <w:t xml:space="preserve">. The quick deforestation in the tropical zone has been come out a limelight as a major source of global greenhouse gases (GHG). </w:t>
      </w:r>
      <w:proofErr w:type="spellStart"/>
      <w:proofErr w:type="gramStart"/>
      <w:r w:rsidR="00A90701">
        <w:rPr>
          <w:bCs/>
        </w:rPr>
        <w:t>Fearnside</w:t>
      </w:r>
      <w:proofErr w:type="spellEnd"/>
      <w:r w:rsidR="00A90701">
        <w:rPr>
          <w:bCs/>
        </w:rPr>
        <w:t xml:space="preserve"> and </w:t>
      </w:r>
      <w:proofErr w:type="spellStart"/>
      <w:r w:rsidR="00A90701">
        <w:rPr>
          <w:bCs/>
        </w:rPr>
        <w:t>Laurance</w:t>
      </w:r>
      <w:proofErr w:type="spellEnd"/>
      <w:r w:rsidR="00A90701">
        <w:rPr>
          <w:bCs/>
        </w:rPr>
        <w:t xml:space="preserve"> </w:t>
      </w:r>
      <w:r w:rsidR="00A90701">
        <w:rPr>
          <w:bCs/>
          <w:noProof/>
        </w:rPr>
        <w:t>(2004)</w:t>
      </w:r>
      <w:r w:rsidR="00A90701">
        <w:rPr>
          <w:bCs/>
        </w:rPr>
        <w:t xml:space="preserve"> reports that the tropical deforestation contributes from 0.8 </w:t>
      </w:r>
      <w:proofErr w:type="spellStart"/>
      <w:r w:rsidR="00A90701">
        <w:rPr>
          <w:bCs/>
        </w:rPr>
        <w:t>Gt</w:t>
      </w:r>
      <w:proofErr w:type="spellEnd"/>
      <w:r w:rsidR="00A90701">
        <w:rPr>
          <w:rStyle w:val="FootnoteReference"/>
          <w:bCs/>
        </w:rPr>
        <w:footnoteReference w:id="1"/>
      </w:r>
      <w:r w:rsidR="00A90701">
        <w:rPr>
          <w:bCs/>
        </w:rPr>
        <w:t xml:space="preserve"> to 2.4 </w:t>
      </w:r>
      <w:proofErr w:type="spellStart"/>
      <w:r w:rsidR="00A90701">
        <w:rPr>
          <w:bCs/>
        </w:rPr>
        <w:t>Gt</w:t>
      </w:r>
      <w:proofErr w:type="spellEnd"/>
      <w:r w:rsidR="00A90701">
        <w:rPr>
          <w:bCs/>
        </w:rPr>
        <w:t xml:space="preserve"> to the total annual GHG emissions in the globe</w:t>
      </w:r>
      <w:r w:rsidR="00A90701">
        <w:rPr>
          <w:rStyle w:val="FootnoteReference"/>
          <w:bCs/>
        </w:rPr>
        <w:footnoteReference w:id="2"/>
      </w:r>
      <w:r w:rsidR="00A90701">
        <w:rPr>
          <w:bCs/>
        </w:rPr>
        <w:t>.</w:t>
      </w:r>
      <w:proofErr w:type="gramEnd"/>
      <w:r w:rsidR="00A90701">
        <w:rPr>
          <w:bCs/>
        </w:rPr>
        <w:t xml:space="preserve"> Forests in the tropical zone, especially Asia including Bangladesh, has reached at the most threatened line on the earth and also have been a significant source of GHGs </w:t>
      </w:r>
      <w:r w:rsidR="00A90701">
        <w:rPr>
          <w:bCs/>
          <w:noProof/>
        </w:rPr>
        <w:t>(Laurance 2007)</w:t>
      </w:r>
      <w:r w:rsidR="00A90701">
        <w:rPr>
          <w:bCs/>
        </w:rPr>
        <w:t xml:space="preserve">. </w:t>
      </w:r>
      <w:r w:rsidR="00A90701" w:rsidRPr="00C85CFE">
        <w:rPr>
          <w:bCs/>
        </w:rPr>
        <w:t xml:space="preserve">Increased amount of </w:t>
      </w:r>
      <w:r w:rsidR="00A90701">
        <w:rPr>
          <w:bCs/>
        </w:rPr>
        <w:t>GHG</w:t>
      </w:r>
      <w:r w:rsidR="00A90701" w:rsidRPr="00C85CFE">
        <w:rPr>
          <w:bCs/>
        </w:rPr>
        <w:t xml:space="preserve"> is considered as the main cause for global warming</w:t>
      </w:r>
      <w:r w:rsidR="00A90701">
        <w:rPr>
          <w:bCs/>
        </w:rPr>
        <w:t>, causing climate change</w:t>
      </w:r>
      <w:r w:rsidR="00A90701" w:rsidRPr="00C85CFE">
        <w:rPr>
          <w:bCs/>
        </w:rPr>
        <w:t xml:space="preserve">. The most important </w:t>
      </w:r>
      <w:r w:rsidR="00A90701">
        <w:rPr>
          <w:bCs/>
        </w:rPr>
        <w:t>GHGs</w:t>
      </w:r>
      <w:r w:rsidR="00A90701" w:rsidRPr="00C85CFE">
        <w:rPr>
          <w:bCs/>
        </w:rPr>
        <w:t xml:space="preserve"> are CO</w:t>
      </w:r>
      <w:r w:rsidR="00A90701" w:rsidRPr="00C85CFE">
        <w:rPr>
          <w:bCs/>
          <w:vertAlign w:val="subscript"/>
        </w:rPr>
        <w:t>2</w:t>
      </w:r>
      <w:r w:rsidR="00A90701" w:rsidRPr="00C85CFE">
        <w:rPr>
          <w:bCs/>
        </w:rPr>
        <w:t xml:space="preserve">, </w:t>
      </w:r>
      <w:proofErr w:type="spellStart"/>
      <w:r w:rsidR="00A90701" w:rsidRPr="00C85CFE">
        <w:rPr>
          <w:bCs/>
        </w:rPr>
        <w:t>SOx</w:t>
      </w:r>
      <w:proofErr w:type="spellEnd"/>
      <w:r w:rsidR="00A90701" w:rsidRPr="00C85CFE">
        <w:rPr>
          <w:bCs/>
        </w:rPr>
        <w:t xml:space="preserve">, </w:t>
      </w:r>
      <w:proofErr w:type="spellStart"/>
      <w:r w:rsidR="00A90701" w:rsidRPr="00C85CFE">
        <w:rPr>
          <w:bCs/>
        </w:rPr>
        <w:t>NOx</w:t>
      </w:r>
      <w:proofErr w:type="spellEnd"/>
      <w:r w:rsidR="00A90701" w:rsidRPr="00C85CFE">
        <w:rPr>
          <w:bCs/>
        </w:rPr>
        <w:t>, CH</w:t>
      </w:r>
      <w:r w:rsidR="00A90701" w:rsidRPr="00C85CFE">
        <w:rPr>
          <w:bCs/>
          <w:vertAlign w:val="subscript"/>
        </w:rPr>
        <w:t>4</w:t>
      </w:r>
      <w:r w:rsidR="00A90701" w:rsidRPr="00C85CFE">
        <w:rPr>
          <w:bCs/>
        </w:rPr>
        <w:t xml:space="preserve"> and F-gases (gases that contain Fluorine). </w:t>
      </w:r>
    </w:p>
    <w:p w:rsidR="00A90701" w:rsidRDefault="00A90701" w:rsidP="00311792">
      <w:pPr>
        <w:spacing w:line="480" w:lineRule="auto"/>
        <w:ind w:firstLine="570"/>
        <w:jc w:val="both"/>
        <w:rPr>
          <w:bCs/>
        </w:rPr>
      </w:pPr>
    </w:p>
    <w:p w:rsidR="00A90701" w:rsidRPr="00C85CFE" w:rsidRDefault="00A90701" w:rsidP="00311792">
      <w:pPr>
        <w:spacing w:line="480" w:lineRule="auto"/>
        <w:ind w:firstLine="570"/>
        <w:jc w:val="both"/>
        <w:rPr>
          <w:bCs/>
        </w:rPr>
      </w:pPr>
      <w:r w:rsidRPr="00C85CFE">
        <w:rPr>
          <w:bCs/>
        </w:rPr>
        <w:t xml:space="preserve">Growth in </w:t>
      </w:r>
      <w:r>
        <w:rPr>
          <w:bCs/>
        </w:rPr>
        <w:t>Gross Domestic Product (</w:t>
      </w:r>
      <w:r w:rsidRPr="00C85CFE">
        <w:rPr>
          <w:bCs/>
        </w:rPr>
        <w:t>GDP</w:t>
      </w:r>
      <w:r>
        <w:rPr>
          <w:bCs/>
        </w:rPr>
        <w:t>)</w:t>
      </w:r>
      <w:r w:rsidRPr="00C85CFE">
        <w:rPr>
          <w:bCs/>
        </w:rPr>
        <w:t xml:space="preserve"> or income per capita</w:t>
      </w:r>
      <w:r>
        <w:rPr>
          <w:bCs/>
        </w:rPr>
        <w:t xml:space="preserve"> in a nation</w:t>
      </w:r>
      <w:r w:rsidRPr="00C85CFE">
        <w:rPr>
          <w:bCs/>
        </w:rPr>
        <w:t xml:space="preserve"> is seemed to be interlinked with environmental ups and downs. Where economy develops by taking resources from environment, after a level</w:t>
      </w:r>
      <w:r>
        <w:rPr>
          <w:bCs/>
        </w:rPr>
        <w:t xml:space="preserve"> an</w:t>
      </w:r>
      <w:r w:rsidRPr="00C85CFE">
        <w:rPr>
          <w:bCs/>
        </w:rPr>
        <w:t xml:space="preserve"> economy must have to help the environment to keep up both of their sustainability. The abatement activity starts after a substantial amount of capital stock is achieved </w:t>
      </w:r>
      <w:r>
        <w:rPr>
          <w:bCs/>
          <w:noProof/>
        </w:rPr>
        <w:t>(Selden and Song 1995)</w:t>
      </w:r>
      <w:r w:rsidRPr="00C85CFE">
        <w:rPr>
          <w:bCs/>
        </w:rPr>
        <w:t xml:space="preserve">. An </w:t>
      </w:r>
      <w:r>
        <w:rPr>
          <w:bCs/>
        </w:rPr>
        <w:t>E</w:t>
      </w:r>
      <w:r w:rsidRPr="00C85CFE">
        <w:rPr>
          <w:bCs/>
        </w:rPr>
        <w:t xml:space="preserve">nvironmental Kuznets </w:t>
      </w:r>
      <w:r>
        <w:rPr>
          <w:bCs/>
        </w:rPr>
        <w:t>C</w:t>
      </w:r>
      <w:r w:rsidRPr="00C85CFE">
        <w:rPr>
          <w:bCs/>
        </w:rPr>
        <w:t>urve</w:t>
      </w:r>
      <w:r>
        <w:rPr>
          <w:bCs/>
        </w:rPr>
        <w:t xml:space="preserve"> (EKC)</w:t>
      </w:r>
      <w:r w:rsidRPr="00C85CFE">
        <w:rPr>
          <w:bCs/>
        </w:rPr>
        <w:t xml:space="preserve"> is a hypothesized relationship between economic growth (income per capita) and environmental </w:t>
      </w:r>
      <w:r>
        <w:rPr>
          <w:bCs/>
        </w:rPr>
        <w:t>quality</w:t>
      </w:r>
      <w:r w:rsidRPr="00C85CFE">
        <w:rPr>
          <w:bCs/>
        </w:rPr>
        <w:t xml:space="preserve">. This curve indicates that, economic growth initially takes part to degrade the environmental quality, but with further growth it implies to reverse the relationship and environmental degradation starts to reduce. This relationship provides an inverted U-shape curve, where environmental degradation first rises and then falls with increasing income per </w:t>
      </w:r>
      <w:proofErr w:type="gramStart"/>
      <w:r w:rsidRPr="00C85CFE">
        <w:rPr>
          <w:bCs/>
        </w:rPr>
        <w:lastRenderedPageBreak/>
        <w:t>capita</w:t>
      </w:r>
      <w:proofErr w:type="gramEnd"/>
      <w:r w:rsidRPr="00C85CFE">
        <w:rPr>
          <w:bCs/>
        </w:rPr>
        <w:t xml:space="preserve">. The idea of </w:t>
      </w:r>
      <w:r>
        <w:rPr>
          <w:bCs/>
        </w:rPr>
        <w:t>EKC</w:t>
      </w:r>
      <w:r w:rsidRPr="00C85CFE">
        <w:rPr>
          <w:bCs/>
        </w:rPr>
        <w:t xml:space="preserve"> came under limelight in 1991 with the study of NAFTA</w:t>
      </w:r>
      <w:r>
        <w:rPr>
          <w:rStyle w:val="FootnoteReference"/>
          <w:bCs/>
        </w:rPr>
        <w:footnoteReference w:id="3"/>
      </w:r>
      <w:r w:rsidRPr="00C85CFE">
        <w:rPr>
          <w:bCs/>
        </w:rPr>
        <w:t xml:space="preserve"> </w:t>
      </w:r>
      <w:r>
        <w:rPr>
          <w:bCs/>
          <w:noProof/>
        </w:rPr>
        <w:t>(Grossman and Krueger 1991)</w:t>
      </w:r>
      <w:r w:rsidRPr="00C85CFE">
        <w:rPr>
          <w:bCs/>
        </w:rPr>
        <w:t xml:space="preserve">, though the idea of Kuznets curve (relationship of economic growth and income inequality) exists from 1955 </w:t>
      </w:r>
      <w:r>
        <w:rPr>
          <w:bCs/>
          <w:noProof/>
        </w:rPr>
        <w:t>(Kuznets 1955)</w:t>
      </w:r>
      <w:r w:rsidRPr="00C85CFE">
        <w:rPr>
          <w:bCs/>
        </w:rPr>
        <w:t xml:space="preserve">. However, the Environmental Kuznets curve (EKC) hypothesis became very important after 1991 for its potentiality and promise of finding a final solution of environmental degradation. </w:t>
      </w:r>
      <w:r>
        <w:rPr>
          <w:bCs/>
        </w:rPr>
        <w:t xml:space="preserve">As forest ecosystem is an integral part of the total environment of a geographic zone, there should have some impacts of economic growth on the forests. Koop and </w:t>
      </w:r>
      <w:proofErr w:type="spellStart"/>
      <w:r>
        <w:rPr>
          <w:bCs/>
        </w:rPr>
        <w:t>Tole</w:t>
      </w:r>
      <w:proofErr w:type="spellEnd"/>
      <w:r>
        <w:rPr>
          <w:bCs/>
        </w:rPr>
        <w:t xml:space="preserve"> </w:t>
      </w:r>
      <w:r>
        <w:rPr>
          <w:bCs/>
          <w:noProof/>
        </w:rPr>
        <w:t>(2001)</w:t>
      </w:r>
      <w:r>
        <w:rPr>
          <w:bCs/>
        </w:rPr>
        <w:t xml:space="preserve"> analyzed the economic distributional profile of a developing country on the forest loss. They found that the economy with more inequality had more effects on deforestation than that of the egalitarian economy. Rather, the egalitarian economy could ameliorate the negative impact of the economic growth on the forest. Mather </w:t>
      </w:r>
      <w:r>
        <w:rPr>
          <w:bCs/>
          <w:noProof/>
        </w:rPr>
        <w:t>(2007)</w:t>
      </w:r>
      <w:r>
        <w:rPr>
          <w:bCs/>
        </w:rPr>
        <w:t xml:space="preserve"> also studied on the forest transition in some Asian countries, which proved the effect of economic growth on the forests. </w:t>
      </w:r>
    </w:p>
    <w:p w:rsidR="00A90701" w:rsidRDefault="00A90701" w:rsidP="00311792">
      <w:pPr>
        <w:spacing w:line="480" w:lineRule="auto"/>
        <w:ind w:firstLine="570"/>
        <w:jc w:val="both"/>
      </w:pPr>
      <w:r>
        <w:t xml:space="preserve">Bangladesh, a South Asian least developed country, has been experiencing severe deforestation since the last 3 to 4 decades. Still, Bangladesh has not found any effective way to halt the deforestation. </w:t>
      </w:r>
      <w:r w:rsidRPr="00C85CFE">
        <w:t xml:space="preserve">It is hypothesized that Bangladesh is following a full inverted U-shape curve for </w:t>
      </w:r>
      <w:r>
        <w:t>deforestation.</w:t>
      </w:r>
      <w:r w:rsidRPr="00C85CFE">
        <w:t xml:space="preserve"> Like other developing countries of the world, Bangladesh is hypothesized to be at the initial up facing stage of EKC at th</w:t>
      </w:r>
      <w:r>
        <w:t>is</w:t>
      </w:r>
      <w:r w:rsidRPr="00C85CFE">
        <w:t xml:space="preserve"> moment.</w:t>
      </w:r>
      <w:r>
        <w:t xml:space="preserve"> Many studies were found to judge the EKC for deforestation in different developing countries </w:t>
      </w:r>
      <w:r>
        <w:rPr>
          <w:noProof/>
        </w:rPr>
        <w:t>(for example, Koop and Tole 1999 for 76 developing countries; Bhattarai and Hammig 2001 for Latin America, Africa and Asia)</w:t>
      </w:r>
      <w:r>
        <w:t xml:space="preserve">. While studying the economic impacts on the deforestation at a global level, </w:t>
      </w:r>
      <w:proofErr w:type="spellStart"/>
      <w:r>
        <w:t>Scrieciu</w:t>
      </w:r>
      <w:proofErr w:type="spellEnd"/>
      <w:r>
        <w:t xml:space="preserve"> </w:t>
      </w:r>
      <w:r>
        <w:rPr>
          <w:noProof/>
        </w:rPr>
        <w:t>(2007)</w:t>
      </w:r>
      <w:r>
        <w:t xml:space="preserve"> concluded that case-specific factors might influence the deforestation in different countries and socio-geographic zone. So, he emphasized the research on this, on more disaggregate, local level. </w:t>
      </w:r>
      <w:r w:rsidRPr="00C85CFE">
        <w:t xml:space="preserve">But, there is no validly published </w:t>
      </w:r>
      <w:r>
        <w:t>study</w:t>
      </w:r>
      <w:r w:rsidRPr="00C85CFE">
        <w:t xml:space="preserve"> of EKC on </w:t>
      </w:r>
      <w:r>
        <w:t>deforestation in Bangladesh</w:t>
      </w:r>
      <w:r w:rsidRPr="00C85CFE">
        <w:t xml:space="preserve">. How EKC behaves for developing economy, is still a matter of argument too. The study aimed at relating the results of EKC for other developing countries with Bangladesh. What will be the fate of the </w:t>
      </w:r>
      <w:r>
        <w:t>deforestation</w:t>
      </w:r>
      <w:r w:rsidRPr="00C85CFE">
        <w:t xml:space="preserve"> of Bangladesh with ongoing economic development? Will Bangladesh follow the inverted U-shape EKC curve in </w:t>
      </w:r>
      <w:r>
        <w:t>that</w:t>
      </w:r>
      <w:r w:rsidRPr="00C85CFE">
        <w:t xml:space="preserve">? If yes, what should be the economic and environmental policy? To answer these research questions, this paper is expected to </w:t>
      </w:r>
      <w:r>
        <w:t xml:space="preserve">contribute significantly in this environmental issue. The findings of the study would be of immense importance for the forestry development in Bangladesh. </w:t>
      </w:r>
    </w:p>
    <w:p w:rsidR="003F3574" w:rsidRDefault="003F3574" w:rsidP="00311792">
      <w:pPr>
        <w:spacing w:line="480" w:lineRule="auto"/>
        <w:ind w:firstLine="570"/>
        <w:jc w:val="both"/>
      </w:pPr>
    </w:p>
    <w:p w:rsidR="003F3574" w:rsidRPr="005C26FE" w:rsidRDefault="000A6185" w:rsidP="003F3574">
      <w:pPr>
        <w:pStyle w:val="ListParagraph"/>
        <w:numPr>
          <w:ilvl w:val="0"/>
          <w:numId w:val="5"/>
        </w:numPr>
        <w:autoSpaceDE w:val="0"/>
        <w:autoSpaceDN w:val="0"/>
        <w:adjustRightInd w:val="0"/>
        <w:spacing w:line="480" w:lineRule="auto"/>
        <w:ind w:left="284" w:hanging="284"/>
        <w:rPr>
          <w:b/>
          <w:bCs/>
        </w:rPr>
      </w:pPr>
      <w:r>
        <w:rPr>
          <w:b/>
          <w:bCs/>
        </w:rPr>
        <w:t>Methods</w:t>
      </w:r>
    </w:p>
    <w:p w:rsidR="003F3574" w:rsidRPr="005C26FE" w:rsidRDefault="003F3574" w:rsidP="003F3574">
      <w:pPr>
        <w:pStyle w:val="ListParagraph"/>
        <w:numPr>
          <w:ilvl w:val="1"/>
          <w:numId w:val="5"/>
        </w:numPr>
        <w:spacing w:line="480" w:lineRule="auto"/>
        <w:rPr>
          <w:b/>
          <w:bCs/>
          <w:i/>
        </w:rPr>
      </w:pPr>
      <w:r w:rsidRPr="005C26FE">
        <w:rPr>
          <w:b/>
          <w:bCs/>
          <w:i/>
        </w:rPr>
        <w:t xml:space="preserve">The </w:t>
      </w:r>
      <w:r>
        <w:rPr>
          <w:b/>
          <w:bCs/>
          <w:i/>
        </w:rPr>
        <w:t xml:space="preserve">background of the </w:t>
      </w:r>
      <w:r w:rsidRPr="005C26FE">
        <w:rPr>
          <w:b/>
          <w:bCs/>
          <w:i/>
        </w:rPr>
        <w:t>EKC hypothesis</w:t>
      </w:r>
    </w:p>
    <w:p w:rsidR="003F3574" w:rsidRPr="00C85CFE" w:rsidRDefault="003F3574" w:rsidP="003F3574">
      <w:pPr>
        <w:spacing w:line="480" w:lineRule="auto"/>
        <w:ind w:firstLine="720"/>
        <w:jc w:val="both"/>
      </w:pPr>
      <w:r w:rsidRPr="00C85CFE">
        <w:t xml:space="preserve">In 1955, Simon Smith Kuznets, a Russian American economist proposed a hypothesis relating </w:t>
      </w:r>
      <w:r>
        <w:t>economic growth and i</w:t>
      </w:r>
      <w:r w:rsidRPr="00C85CFE">
        <w:t xml:space="preserve">ncome inequality or </w:t>
      </w:r>
      <w:proofErr w:type="spellStart"/>
      <w:r w:rsidRPr="00C85CFE">
        <w:t>Gini</w:t>
      </w:r>
      <w:proofErr w:type="spellEnd"/>
      <w:r w:rsidRPr="00C85CFE">
        <w:t xml:space="preserve"> Coefficient </w:t>
      </w:r>
      <w:r>
        <w:rPr>
          <w:noProof/>
        </w:rPr>
        <w:t>(Stern 2004; Torras and Boyce 1998)</w:t>
      </w:r>
      <w:r w:rsidRPr="00C85CFE">
        <w:t xml:space="preserve">. He states that, </w:t>
      </w:r>
      <w:r>
        <w:t>i</w:t>
      </w:r>
      <w:r w:rsidRPr="00C85CFE">
        <w:t>ncome inequality may rise at first with increasing economic growth, but in long run, it will tend to diminish after a point in economic growth. This relation can be shown in an inverted U-shaped Kuznets curve, whic</w:t>
      </w:r>
      <w:r>
        <w:t>h is named after Simon Kuznets.</w:t>
      </w:r>
    </w:p>
    <w:p w:rsidR="003F3574" w:rsidRPr="00C85CFE" w:rsidRDefault="003F3574" w:rsidP="003F3574">
      <w:pPr>
        <w:spacing w:line="480" w:lineRule="auto"/>
        <w:ind w:firstLine="720"/>
        <w:jc w:val="both"/>
      </w:pPr>
      <w:r w:rsidRPr="00C85CFE">
        <w:t xml:space="preserve">But the idea of making a relationship of environment and Kuznets curve emerged in 1991, with Grossman and Krueger’s study of NAFTA </w:t>
      </w:r>
      <w:r>
        <w:rPr>
          <w:noProof/>
        </w:rPr>
        <w:t>(Grossman and Krueger 1991; Stern 2004; Bhattarai and Hammig 2001)</w:t>
      </w:r>
      <w:r w:rsidRPr="00C85CFE">
        <w:t>. Then, for the first time Kuznets curve was aggregated with environment. A curve is produced with an inverted U-</w:t>
      </w:r>
      <w:r>
        <w:t>shape</w:t>
      </w:r>
      <w:r w:rsidRPr="00C85CFE">
        <w:t xml:space="preserve"> relationship between income per capita and environmental degradation. It was named as Environmental Kuznets Curve (EKC) in 1994 </w:t>
      </w:r>
      <w:r>
        <w:rPr>
          <w:noProof/>
        </w:rPr>
        <w:t>(Selden and Song 1994)</w:t>
      </w:r>
      <w:r w:rsidRPr="00C85CFE">
        <w:t>.</w:t>
      </w:r>
    </w:p>
    <w:p w:rsidR="003F3574" w:rsidRPr="00C85CFE" w:rsidRDefault="003F3574" w:rsidP="003F3574">
      <w:pPr>
        <w:spacing w:line="480" w:lineRule="auto"/>
        <w:ind w:firstLine="720"/>
        <w:jc w:val="both"/>
      </w:pPr>
    </w:p>
    <w:p w:rsidR="003F3574" w:rsidRPr="00C85CFE" w:rsidRDefault="003F3574" w:rsidP="003F3574">
      <w:pPr>
        <w:spacing w:line="480" w:lineRule="auto"/>
        <w:ind w:firstLine="720"/>
        <w:jc w:val="both"/>
      </w:pPr>
      <w:r w:rsidRPr="00C85CFE">
        <w:t xml:space="preserve">This curve implies that, </w:t>
      </w:r>
      <w:r>
        <w:t>e</w:t>
      </w:r>
      <w:r w:rsidRPr="00C85CFE">
        <w:t xml:space="preserve">nvironmental degradation first increases with increasing income per capita. But after a certain point in increasing income per capita, environmental degradation tends to diminish (Figure </w:t>
      </w:r>
      <w:r>
        <w:t>1</w:t>
      </w:r>
      <w:r w:rsidRPr="00C85CFE">
        <w:t xml:space="preserve">). Though environmental degradation rises quickly with a steep slope in the curve, </w:t>
      </w:r>
      <w:proofErr w:type="gramStart"/>
      <w:r w:rsidRPr="00C85CFE">
        <w:t>it’s</w:t>
      </w:r>
      <w:proofErr w:type="gramEnd"/>
      <w:r w:rsidRPr="00C85CFE">
        <w:t xml:space="preserve"> reduction gives a moderate slope. But yet it gives a hill shaped curve by taking income per capita in X-axis and environmental degradation in Y-axis. But when there is no turning point in income per capita for any pollutant, a straight line is</w:t>
      </w:r>
      <w:r>
        <w:t xml:space="preserve"> also</w:t>
      </w:r>
      <w:r w:rsidRPr="00C85CFE">
        <w:t xml:space="preserve"> found (Figure </w:t>
      </w:r>
      <w:r>
        <w:t>1</w:t>
      </w:r>
      <w:r w:rsidRPr="00C85CFE">
        <w:t>).</w:t>
      </w:r>
    </w:p>
    <w:p w:rsidR="003F3574" w:rsidRPr="00C85CFE" w:rsidRDefault="003F3574" w:rsidP="003F3574">
      <w:pPr>
        <w:spacing w:line="480" w:lineRule="auto"/>
        <w:jc w:val="both"/>
      </w:pPr>
    </w:p>
    <w:p w:rsidR="003F3574" w:rsidRPr="00C85CFE" w:rsidRDefault="003F3574" w:rsidP="003F3574">
      <w:pPr>
        <w:spacing w:line="480" w:lineRule="auto"/>
      </w:pPr>
      <w:proofErr w:type="gramStart"/>
      <w:r w:rsidRPr="00311792">
        <w:rPr>
          <w:noProof/>
        </w:rPr>
        <w:t>&lt;&lt;</w:t>
      </w:r>
      <w:r w:rsidRPr="00311792">
        <w:rPr>
          <w:bCs/>
          <w:sz w:val="20"/>
          <w:szCs w:val="20"/>
        </w:rPr>
        <w:t xml:space="preserve"> Figure 1.</w:t>
      </w:r>
      <w:proofErr w:type="gramEnd"/>
      <w:r w:rsidRPr="00311792">
        <w:rPr>
          <w:bCs/>
          <w:sz w:val="20"/>
          <w:szCs w:val="20"/>
        </w:rPr>
        <w:t xml:space="preserve"> General environmental Kuznets Curve, (a) A full trajectory of inverted U-shape EKC; (b) Straight</w:t>
      </w:r>
      <w:r>
        <w:rPr>
          <w:bCs/>
          <w:sz w:val="20"/>
          <w:szCs w:val="20"/>
        </w:rPr>
        <w:t xml:space="preserve"> line of EKC, where no turning point is found</w:t>
      </w:r>
      <w:r>
        <w:rPr>
          <w:noProof/>
        </w:rPr>
        <w:t>&gt;&gt;</w:t>
      </w:r>
    </w:p>
    <w:p w:rsidR="003F3574" w:rsidRPr="00C85CFE" w:rsidRDefault="003F3574" w:rsidP="003F3574">
      <w:pPr>
        <w:spacing w:line="480" w:lineRule="auto"/>
      </w:pPr>
    </w:p>
    <w:p w:rsidR="003F3574" w:rsidRPr="00C85CFE" w:rsidRDefault="003F3574" w:rsidP="003F3574">
      <w:pPr>
        <w:spacing w:line="480" w:lineRule="auto"/>
        <w:ind w:firstLine="720"/>
        <w:jc w:val="both"/>
      </w:pPr>
      <w:r w:rsidRPr="00C85CFE">
        <w:t xml:space="preserve">In some cases, an N-shaped EKC has been found too, i.e. </w:t>
      </w:r>
      <w:proofErr w:type="spellStart"/>
      <w:r w:rsidRPr="00C85CFE">
        <w:t>Bhattarai</w:t>
      </w:r>
      <w:proofErr w:type="spellEnd"/>
      <w:r w:rsidRPr="00C85CFE">
        <w:t xml:space="preserve"> and </w:t>
      </w:r>
      <w:proofErr w:type="spellStart"/>
      <w:r w:rsidRPr="00C85CFE">
        <w:t>Hammig</w:t>
      </w:r>
      <w:proofErr w:type="spellEnd"/>
      <w:r w:rsidRPr="00C85CFE">
        <w:t xml:space="preserve"> </w:t>
      </w:r>
      <w:r>
        <w:rPr>
          <w:noProof/>
        </w:rPr>
        <w:t>(2001)</w:t>
      </w:r>
      <w:r w:rsidRPr="00C85CFE">
        <w:t xml:space="preserve"> for Deforestation, </w:t>
      </w:r>
      <w:proofErr w:type="spellStart"/>
      <w:r w:rsidRPr="00C85CFE">
        <w:t>Torras</w:t>
      </w:r>
      <w:proofErr w:type="spellEnd"/>
      <w:r w:rsidRPr="00C85CFE">
        <w:t xml:space="preserve"> and Boyce </w:t>
      </w:r>
      <w:r>
        <w:rPr>
          <w:noProof/>
        </w:rPr>
        <w:t>(1998)</w:t>
      </w:r>
      <w:r w:rsidRPr="00C85CFE">
        <w:t xml:space="preserve"> for </w:t>
      </w:r>
      <w:proofErr w:type="spellStart"/>
      <w:r w:rsidRPr="00C85CFE">
        <w:t>SOx</w:t>
      </w:r>
      <w:proofErr w:type="spellEnd"/>
      <w:r w:rsidRPr="00C85CFE">
        <w:t>, etc. It happens when environmental degradation shows positive, negative and positive relationship</w:t>
      </w:r>
      <w:r>
        <w:t>,</w:t>
      </w:r>
      <w:r w:rsidRPr="00C85CFE">
        <w:t xml:space="preserve"> respectively with income per capita. It means environmental degradation first increases with income per capita, but decreases after a certain level. That’s how, we get a peak. But along with further increase in income per capita, degradation tends to rise again which provides a trough in EKC (Figure </w:t>
      </w:r>
      <w:r>
        <w:t>2</w:t>
      </w:r>
      <w:r w:rsidRPr="00C85CFE">
        <w:t>).</w:t>
      </w:r>
    </w:p>
    <w:p w:rsidR="003F3574" w:rsidRPr="00C85CFE" w:rsidRDefault="003F3574" w:rsidP="003F3574">
      <w:pPr>
        <w:tabs>
          <w:tab w:val="left" w:pos="1970"/>
          <w:tab w:val="left" w:pos="2106"/>
        </w:tabs>
        <w:spacing w:line="480" w:lineRule="auto"/>
      </w:pPr>
    </w:p>
    <w:p w:rsidR="003F3574" w:rsidRPr="00C85CFE" w:rsidRDefault="003F3574" w:rsidP="003F3574">
      <w:pPr>
        <w:spacing w:line="480" w:lineRule="auto"/>
      </w:pPr>
      <w:proofErr w:type="gramStart"/>
      <w:r>
        <w:t>&lt;&lt;</w:t>
      </w:r>
      <w:r w:rsidRPr="00D677EA">
        <w:rPr>
          <w:sz w:val="20"/>
          <w:szCs w:val="20"/>
        </w:rPr>
        <w:t xml:space="preserve"> </w:t>
      </w:r>
      <w:r>
        <w:rPr>
          <w:sz w:val="20"/>
          <w:szCs w:val="20"/>
        </w:rPr>
        <w:t>Figure 2.</w:t>
      </w:r>
      <w:proofErr w:type="gramEnd"/>
      <w:r>
        <w:rPr>
          <w:sz w:val="20"/>
          <w:szCs w:val="20"/>
        </w:rPr>
        <w:t xml:space="preserve"> Peaks and troughs of EKC</w:t>
      </w:r>
      <w:r>
        <w:t>&gt;&gt;</w:t>
      </w:r>
    </w:p>
    <w:p w:rsidR="003F3574" w:rsidRDefault="003F3574" w:rsidP="003F3574">
      <w:pPr>
        <w:spacing w:line="480" w:lineRule="auto"/>
        <w:ind w:firstLine="720"/>
        <w:jc w:val="both"/>
      </w:pPr>
    </w:p>
    <w:p w:rsidR="003F3574" w:rsidRPr="00C85CFE" w:rsidRDefault="003F3574" w:rsidP="003F3574">
      <w:pPr>
        <w:spacing w:line="480" w:lineRule="auto"/>
        <w:ind w:firstLine="720"/>
        <w:jc w:val="both"/>
      </w:pPr>
      <w:proofErr w:type="spellStart"/>
      <w:r w:rsidRPr="00C85CFE">
        <w:t>Gangadharan</w:t>
      </w:r>
      <w:proofErr w:type="spellEnd"/>
      <w:r w:rsidRPr="00C85CFE">
        <w:t xml:space="preserve"> and Valenzuela </w:t>
      </w:r>
      <w:r>
        <w:rPr>
          <w:noProof/>
        </w:rPr>
        <w:t>(2001)</w:t>
      </w:r>
      <w:r w:rsidRPr="00C85CFE">
        <w:t xml:space="preserve"> described that, in EKC relationship, environment is like a luxury good. At the early stage of development, environment is not really taken care of. But when income reaches a certain level, people want to act smart for environment. But this relationship is not as automated as it seems. Grossman and Krueger </w:t>
      </w:r>
      <w:r>
        <w:rPr>
          <w:noProof/>
        </w:rPr>
        <w:t>(1995)</w:t>
      </w:r>
      <w:r w:rsidRPr="00C85CFE">
        <w:t xml:space="preserve"> said that it is ‘an induced policy response’ and it has some variables working on it.</w:t>
      </w:r>
    </w:p>
    <w:p w:rsidR="003F3574" w:rsidRPr="00C85CFE" w:rsidRDefault="003F3574" w:rsidP="003F3574">
      <w:pPr>
        <w:spacing w:line="480" w:lineRule="auto"/>
      </w:pPr>
    </w:p>
    <w:p w:rsidR="003F3574" w:rsidRPr="00C85CFE" w:rsidRDefault="003F3574" w:rsidP="003F3574">
      <w:pPr>
        <w:spacing w:line="480" w:lineRule="auto"/>
        <w:ind w:firstLine="720"/>
        <w:jc w:val="both"/>
      </w:pPr>
      <w:r w:rsidRPr="00C85CFE">
        <w:t xml:space="preserve">The EKC is generally measured with two models, i.e. Fixed Effect (FE) and Random Effect (RE) model. The first model is deployed where all other variables remain constant and only the changes in emission are measured with the changing income per capita. And the second model is deployed where other additional variables are calculated as a changing factor. It is sure that different will be the result, if different is </w:t>
      </w:r>
      <w:r>
        <w:t xml:space="preserve">the </w:t>
      </w:r>
      <w:r w:rsidRPr="00C85CFE">
        <w:t xml:space="preserve">model. For example, RE model has given higher value for turning point than FE model in </w:t>
      </w:r>
      <w:proofErr w:type="spellStart"/>
      <w:r w:rsidRPr="00C85CFE">
        <w:t>NOx</w:t>
      </w:r>
      <w:proofErr w:type="spellEnd"/>
      <w:r w:rsidRPr="00C85CFE">
        <w:t xml:space="preserve"> study </w:t>
      </w:r>
      <w:r>
        <w:rPr>
          <w:noProof/>
        </w:rPr>
        <w:t>(Selden and Song 1994)</w:t>
      </w:r>
      <w:r w:rsidRPr="00C85CFE">
        <w:t xml:space="preserve">. Again, Grossman and Krueger </w:t>
      </w:r>
      <w:r>
        <w:rPr>
          <w:noProof/>
        </w:rPr>
        <w:t>(1991)</w:t>
      </w:r>
      <w:r w:rsidRPr="00C85CFE">
        <w:t xml:space="preserve"> have found that FE model has shown higher value for turning point. Not only has the turning point differed with model, but also the presence of hill shaped EKC depends on them too. Just like, Koop and </w:t>
      </w:r>
      <w:proofErr w:type="spellStart"/>
      <w:r w:rsidRPr="00C85CFE">
        <w:t>Tole</w:t>
      </w:r>
      <w:proofErr w:type="spellEnd"/>
      <w:r>
        <w:t xml:space="preserve"> </w:t>
      </w:r>
      <w:r>
        <w:rPr>
          <w:noProof/>
        </w:rPr>
        <w:t>(1999)</w:t>
      </w:r>
      <w:r w:rsidRPr="00C85CFE">
        <w:t xml:space="preserve"> has found a turning point for deforestation using FE model, but no statistically significant turning point is found using RE model.</w:t>
      </w:r>
    </w:p>
    <w:p w:rsidR="003F3574" w:rsidRPr="00C85CFE" w:rsidRDefault="003F3574" w:rsidP="003F3574">
      <w:pPr>
        <w:spacing w:line="480" w:lineRule="auto"/>
        <w:ind w:left="360"/>
        <w:jc w:val="both"/>
      </w:pPr>
    </w:p>
    <w:p w:rsidR="003F3574" w:rsidRPr="00604FAD" w:rsidRDefault="003F3574" w:rsidP="003F3574">
      <w:pPr>
        <w:pStyle w:val="ListParagraph"/>
        <w:numPr>
          <w:ilvl w:val="1"/>
          <w:numId w:val="5"/>
        </w:numPr>
        <w:autoSpaceDE w:val="0"/>
        <w:autoSpaceDN w:val="0"/>
        <w:adjustRightInd w:val="0"/>
        <w:spacing w:line="480" w:lineRule="auto"/>
        <w:jc w:val="both"/>
        <w:rPr>
          <w:b/>
          <w:bCs/>
          <w:i/>
        </w:rPr>
      </w:pPr>
      <w:r w:rsidRPr="00604FAD">
        <w:rPr>
          <w:b/>
          <w:bCs/>
          <w:i/>
        </w:rPr>
        <w:t>Data sources and reviewing methods</w:t>
      </w:r>
    </w:p>
    <w:p w:rsidR="003F3574" w:rsidRPr="00C85CFE" w:rsidRDefault="003F3574" w:rsidP="003F3574">
      <w:pPr>
        <w:autoSpaceDE w:val="0"/>
        <w:autoSpaceDN w:val="0"/>
        <w:adjustRightInd w:val="0"/>
        <w:spacing w:line="480" w:lineRule="auto"/>
        <w:ind w:firstLine="720"/>
        <w:jc w:val="both"/>
        <w:rPr>
          <w:b/>
        </w:rPr>
      </w:pPr>
      <w:r>
        <w:rPr>
          <w:bCs/>
        </w:rPr>
        <w:t xml:space="preserve">To explore the EKC trajectories for deforestation in relevance to Bangladesh, the study was conducted </w:t>
      </w:r>
      <w:r w:rsidRPr="00C85CFE">
        <w:rPr>
          <w:bCs/>
        </w:rPr>
        <w:t>from August 2008 to August 2009</w:t>
      </w:r>
      <w:r>
        <w:rPr>
          <w:bCs/>
        </w:rPr>
        <w:t xml:space="preserve">. The data on global warming, causes, consequences; EKC, behavior of deforestation in the EKC trajectory; the socio-economic status of Bangladesh, were collected mostly from the authoritative sources available in the internet. Some facts were cross-checked directly in the offices of Bangladesh, mostly located at Dhaka and Chittagong. For searching the most recent facts, </w:t>
      </w:r>
      <w:proofErr w:type="spellStart"/>
      <w:r>
        <w:rPr>
          <w:bCs/>
        </w:rPr>
        <w:t>Scirus</w:t>
      </w:r>
      <w:proofErr w:type="spellEnd"/>
      <w:r>
        <w:rPr>
          <w:rStyle w:val="FootnoteReference"/>
          <w:bCs/>
        </w:rPr>
        <w:footnoteReference w:id="4"/>
      </w:r>
      <w:r>
        <w:rPr>
          <w:bCs/>
        </w:rPr>
        <w:t>, Scopus</w:t>
      </w:r>
      <w:r>
        <w:rPr>
          <w:rStyle w:val="FootnoteReference"/>
          <w:bCs/>
        </w:rPr>
        <w:footnoteReference w:id="5"/>
      </w:r>
      <w:r>
        <w:rPr>
          <w:bCs/>
        </w:rPr>
        <w:t xml:space="preserve"> and ISI web of knowledge</w:t>
      </w:r>
      <w:r>
        <w:rPr>
          <w:rStyle w:val="FootnoteReference"/>
          <w:bCs/>
        </w:rPr>
        <w:footnoteReference w:id="6"/>
      </w:r>
      <w:r>
        <w:rPr>
          <w:bCs/>
        </w:rPr>
        <w:t xml:space="preserve"> were used for reviewing the most relevant scientific articles. </w:t>
      </w:r>
      <w:r w:rsidRPr="00C85CFE">
        <w:rPr>
          <w:bCs/>
        </w:rPr>
        <w:t>For that, some common keywords like</w:t>
      </w:r>
      <w:r>
        <w:rPr>
          <w:bCs/>
        </w:rPr>
        <w:t xml:space="preserve"> economic growth, environmental degradation,</w:t>
      </w:r>
      <w:r w:rsidRPr="00C85CFE">
        <w:rPr>
          <w:bCs/>
        </w:rPr>
        <w:t xml:space="preserve"> </w:t>
      </w:r>
      <w:r>
        <w:rPr>
          <w:bCs/>
        </w:rPr>
        <w:t>deforestation</w:t>
      </w:r>
      <w:r w:rsidRPr="00C85CFE">
        <w:rPr>
          <w:bCs/>
        </w:rPr>
        <w:t>, EKC, Kuznets curve were used to search out the specific articles. After selecting all the required articles, those were downloaded from the online sources</w:t>
      </w:r>
      <w:r>
        <w:rPr>
          <w:bCs/>
        </w:rPr>
        <w:t>.</w:t>
      </w:r>
      <w:r w:rsidRPr="00C85CFE">
        <w:rPr>
          <w:bCs/>
        </w:rPr>
        <w:t xml:space="preserve"> Then all the downloaded articles were printed out for the study.</w:t>
      </w:r>
      <w:r>
        <w:rPr>
          <w:bCs/>
        </w:rPr>
        <w:t xml:space="preserve"> </w:t>
      </w:r>
      <w:r w:rsidRPr="00C85CFE">
        <w:t xml:space="preserve">To make a concrete understanding on the EKC regarding </w:t>
      </w:r>
      <w:r>
        <w:t>deforestation</w:t>
      </w:r>
      <w:r w:rsidRPr="00C85CFE">
        <w:t>, many cross-references were also used.</w:t>
      </w:r>
    </w:p>
    <w:p w:rsidR="003F3574" w:rsidRPr="00C85CFE" w:rsidRDefault="003F3574" w:rsidP="003F3574">
      <w:pPr>
        <w:spacing w:line="480" w:lineRule="auto"/>
        <w:jc w:val="both"/>
        <w:rPr>
          <w:b/>
          <w:bCs/>
        </w:rPr>
      </w:pPr>
    </w:p>
    <w:p w:rsidR="003F3574" w:rsidRPr="00C85CFE" w:rsidRDefault="003F3574" w:rsidP="003F3574">
      <w:pPr>
        <w:spacing w:line="480" w:lineRule="auto"/>
        <w:ind w:firstLine="720"/>
        <w:jc w:val="both"/>
        <w:rPr>
          <w:bCs/>
        </w:rPr>
      </w:pPr>
      <w:r w:rsidRPr="00C85CFE">
        <w:rPr>
          <w:bCs/>
        </w:rPr>
        <w:t xml:space="preserve">As </w:t>
      </w:r>
      <w:r>
        <w:rPr>
          <w:bCs/>
        </w:rPr>
        <w:t>deforestation</w:t>
      </w:r>
      <w:r w:rsidRPr="00C85CFE">
        <w:rPr>
          <w:bCs/>
        </w:rPr>
        <w:t xml:space="preserve"> </w:t>
      </w:r>
      <w:r>
        <w:rPr>
          <w:bCs/>
        </w:rPr>
        <w:t>is</w:t>
      </w:r>
      <w:r w:rsidRPr="00C85CFE">
        <w:rPr>
          <w:bCs/>
        </w:rPr>
        <w:t xml:space="preserve"> the important factor for global warming</w:t>
      </w:r>
      <w:r>
        <w:rPr>
          <w:bCs/>
        </w:rPr>
        <w:t xml:space="preserve"> and causes for the major biodiversity loss in Bangladesh</w:t>
      </w:r>
      <w:r w:rsidRPr="00C85CFE">
        <w:rPr>
          <w:bCs/>
        </w:rPr>
        <w:t xml:space="preserve">; </w:t>
      </w:r>
      <w:r>
        <w:rPr>
          <w:bCs/>
        </w:rPr>
        <w:t>it</w:t>
      </w:r>
      <w:r w:rsidRPr="00C85CFE">
        <w:rPr>
          <w:bCs/>
        </w:rPr>
        <w:t xml:space="preserve"> had been considered for understanding on the EKC behavior. Most important findings on those parameters were synthesized, their specific research paradigms were compared and deviations among the results were discussed.</w:t>
      </w:r>
      <w:r>
        <w:rPr>
          <w:bCs/>
        </w:rPr>
        <w:t xml:space="preserve"> The calculation GDP and/or income per capita were considered for US$ at the specific period.</w:t>
      </w:r>
      <w:r w:rsidRPr="00C85CFE">
        <w:rPr>
          <w:bCs/>
        </w:rPr>
        <w:t xml:space="preserve"> The synthesis of the original scientific articles on EKC and different environmental degradations was used to implicate those for Bangladesh considering the national income and other drivers of EKC in Bangladesh.</w:t>
      </w:r>
    </w:p>
    <w:p w:rsidR="00A90701" w:rsidRDefault="00A90701" w:rsidP="00311792">
      <w:pPr>
        <w:spacing w:line="480" w:lineRule="auto"/>
        <w:ind w:firstLine="570"/>
        <w:jc w:val="both"/>
      </w:pPr>
    </w:p>
    <w:p w:rsidR="00A90701" w:rsidRPr="00D2226F" w:rsidRDefault="00A90701" w:rsidP="00311792">
      <w:pPr>
        <w:pStyle w:val="ListParagraph"/>
        <w:numPr>
          <w:ilvl w:val="0"/>
          <w:numId w:val="5"/>
        </w:numPr>
        <w:spacing w:line="480" w:lineRule="auto"/>
        <w:rPr>
          <w:b/>
        </w:rPr>
      </w:pPr>
      <w:r w:rsidRPr="00D2226F">
        <w:rPr>
          <w:b/>
        </w:rPr>
        <w:t>Bangladesh Forestry sector: General overview</w:t>
      </w:r>
    </w:p>
    <w:p w:rsidR="00A90701" w:rsidRPr="00D2226F" w:rsidRDefault="00A90701" w:rsidP="00311792">
      <w:pPr>
        <w:spacing w:line="480" w:lineRule="auto"/>
        <w:ind w:firstLine="720"/>
        <w:jc w:val="both"/>
      </w:pPr>
      <w:r w:rsidRPr="00D2226F">
        <w:t>Bangladesh is a South Asian least developed country located between 20</w:t>
      </w:r>
      <w:r w:rsidRPr="00D2226F">
        <w:rPr>
          <w:vertAlign w:val="superscript"/>
        </w:rPr>
        <w:t>o</w:t>
      </w:r>
      <w:r w:rsidRPr="00D2226F">
        <w:t>34</w:t>
      </w:r>
      <w:r w:rsidRPr="00D2226F">
        <w:rPr>
          <w:vertAlign w:val="superscript"/>
        </w:rPr>
        <w:t>/</w:t>
      </w:r>
      <w:r w:rsidRPr="00D2226F">
        <w:t xml:space="preserve"> to 26</w:t>
      </w:r>
      <w:r w:rsidRPr="00D2226F">
        <w:rPr>
          <w:vertAlign w:val="superscript"/>
        </w:rPr>
        <w:t>o</w:t>
      </w:r>
      <w:r w:rsidRPr="00D2226F">
        <w:t>38</w:t>
      </w:r>
      <w:r w:rsidRPr="00D2226F">
        <w:rPr>
          <w:vertAlign w:val="superscript"/>
        </w:rPr>
        <w:t>/</w:t>
      </w:r>
      <w:r w:rsidRPr="00D2226F">
        <w:t xml:space="preserve"> N latitude and 88</w:t>
      </w:r>
      <w:r w:rsidRPr="00D2226F">
        <w:rPr>
          <w:vertAlign w:val="superscript"/>
        </w:rPr>
        <w:t>o</w:t>
      </w:r>
      <w:r w:rsidRPr="00D2226F">
        <w:t>01</w:t>
      </w:r>
      <w:r w:rsidRPr="00D2226F">
        <w:rPr>
          <w:vertAlign w:val="superscript"/>
        </w:rPr>
        <w:t>/</w:t>
      </w:r>
      <w:r w:rsidRPr="00D2226F">
        <w:t xml:space="preserve"> to 92</w:t>
      </w:r>
      <w:r w:rsidRPr="00D2226F">
        <w:rPr>
          <w:vertAlign w:val="superscript"/>
        </w:rPr>
        <w:t>o</w:t>
      </w:r>
      <w:r w:rsidRPr="00D2226F">
        <w:t>42</w:t>
      </w:r>
      <w:r w:rsidRPr="00D2226F">
        <w:rPr>
          <w:vertAlign w:val="superscript"/>
        </w:rPr>
        <w:t>/</w:t>
      </w:r>
      <w:r w:rsidRPr="00D2226F">
        <w:t xml:space="preserve"> E longitude with a geographical coverage of 14.76 m ha with three broad categories of land-hills, uplifted land blocks and alluvial plains. The country is characterized by low per capita gross national product; low natural resource base; high population density, and high incidence of natural disasters.  The climate is subtropical, characterized by high temperature, heavy rainfall, often excessive humidity, and fairly marked seasonal variations. Though more than half of the area is located in the north of the tropics, the effect of the Himalayan mountain chain makes the climate more or less tropical throughout the year </w:t>
      </w:r>
      <w:r w:rsidRPr="00D2226F">
        <w:rPr>
          <w:noProof/>
        </w:rPr>
        <w:t>(MoEF 2005)</w:t>
      </w:r>
      <w:r w:rsidRPr="00D2226F">
        <w:t xml:space="preserve">. The country has an almost uniformly humid, warm, tropical climate. There are </w:t>
      </w:r>
      <w:r w:rsidRPr="00D2226F">
        <w:rPr>
          <w:spacing w:val="6"/>
        </w:rPr>
        <w:t>three main seasons: (1) a hot summer season, with high temperatures (5–10 days of more than 40</w:t>
      </w:r>
      <w:r w:rsidRPr="00D2226F">
        <w:rPr>
          <w:vertAlign w:val="superscript"/>
        </w:rPr>
        <w:t>o</w:t>
      </w:r>
      <w:r w:rsidRPr="00D2226F">
        <w:t>C maximum in the west), highest rate of evaporation, and erratic but heavy rainfall from March to June; (2) a hot and humid monsoon season (temperatures ranging from 20 to 36</w:t>
      </w:r>
      <w:r w:rsidRPr="00D2226F">
        <w:rPr>
          <w:vertAlign w:val="superscript"/>
        </w:rPr>
        <w:t>o</w:t>
      </w:r>
      <w:r w:rsidRPr="00D2226F">
        <w:t>C), with heavy rainfall from June to October (about two-thirds of the mean annual rainfall); and (3) a relatively cooler and drier winter from November to March (temperatures ranging from 8 to 15</w:t>
      </w:r>
      <w:r w:rsidRPr="00D2226F">
        <w:rPr>
          <w:vertAlign w:val="superscript"/>
        </w:rPr>
        <w:t>o</w:t>
      </w:r>
      <w:r w:rsidRPr="00D2226F">
        <w:t xml:space="preserve">C), when minimum temperature can fall below 5 </w:t>
      </w:r>
      <w:proofErr w:type="spellStart"/>
      <w:r w:rsidRPr="00D2226F">
        <w:rPr>
          <w:vertAlign w:val="superscript"/>
        </w:rPr>
        <w:t>o</w:t>
      </w:r>
      <w:r w:rsidRPr="00D2226F">
        <w:t>C</w:t>
      </w:r>
      <w:proofErr w:type="spellEnd"/>
      <w:r w:rsidRPr="00D2226F">
        <w:t xml:space="preserve"> in the north, though frost is extremely rare </w:t>
      </w:r>
      <w:r w:rsidRPr="00D2226F">
        <w:rPr>
          <w:noProof/>
        </w:rPr>
        <w:t>(MoEF 2005)</w:t>
      </w:r>
      <w:r w:rsidRPr="00D2226F">
        <w:t xml:space="preserve">. The mean annual rainfall varies widely within the country, according to geographical location, ranging from 1200 mm in the extreme west to 5800 mm in the east and northeast </w:t>
      </w:r>
      <w:r w:rsidRPr="00D2226F">
        <w:rPr>
          <w:noProof/>
        </w:rPr>
        <w:t>(MoEF 2005)</w:t>
      </w:r>
      <w:r w:rsidRPr="00D2226F">
        <w:t xml:space="preserve">. </w:t>
      </w:r>
    </w:p>
    <w:p w:rsidR="00A90701" w:rsidRPr="00D2226F" w:rsidRDefault="00A90701" w:rsidP="00311792">
      <w:pPr>
        <w:spacing w:line="480" w:lineRule="auto"/>
        <w:ind w:firstLine="720"/>
        <w:jc w:val="both"/>
      </w:pPr>
    </w:p>
    <w:p w:rsidR="00A90701" w:rsidRPr="00D2226F" w:rsidRDefault="00A90701" w:rsidP="00311792">
      <w:pPr>
        <w:spacing w:line="480" w:lineRule="auto"/>
        <w:ind w:firstLine="720"/>
        <w:jc w:val="both"/>
      </w:pPr>
      <w:r w:rsidRPr="00D2226F">
        <w:t xml:space="preserve">Forestry is an important sector in Bangladesh’s economy. It contributed about 1.84% of the country’s GDP and 10.2% of the agriculture income in 2003/2004. The annual GDP of this sector in 2003/2004 was 4.48% </w:t>
      </w:r>
      <w:r w:rsidRPr="00D2226F">
        <w:rPr>
          <w:noProof/>
        </w:rPr>
        <w:t>(GOB 2004)</w:t>
      </w:r>
      <w:r w:rsidRPr="00D2226F">
        <w:t xml:space="preserve">. </w:t>
      </w:r>
      <w:proofErr w:type="spellStart"/>
      <w:r w:rsidRPr="00D2226F">
        <w:t>Iftekhar</w:t>
      </w:r>
      <w:proofErr w:type="spellEnd"/>
      <w:r w:rsidRPr="00D2226F">
        <w:t xml:space="preserve"> </w:t>
      </w:r>
      <w:r w:rsidRPr="00D2226F">
        <w:rPr>
          <w:noProof/>
        </w:rPr>
        <w:t>(2006)</w:t>
      </w:r>
      <w:r w:rsidRPr="00D2226F">
        <w:t xml:space="preserve"> reports that ‘if environmental services and contribution in people’s livelihood could have been properly accounted for, then the share of the forestry sector would have been much more’. Forestlands make up almost 18%, agricultural lands 64% and urban areas 8% of the total lands in Bangladesh </w:t>
      </w:r>
      <w:r w:rsidRPr="00D2226F">
        <w:rPr>
          <w:noProof/>
        </w:rPr>
        <w:t>(FAO 1998)</w:t>
      </w:r>
      <w:r w:rsidRPr="00D2226F">
        <w:t xml:space="preserve">. Other land uses account for the remainder. Total forestland area is 2.56 m ha, including officially classified and unclassified state lands, village forests and tea/rubber gardens. Most of the state forestland is degraded. Classified and unclassified forestland signifies an administrative or legal category, not necessarily areas with forest cover. The natural forest accounts for about 31% and forest plantations 13% of total forest areas. Shifting cultivation, illegal occupation and unproductive areas account for the remaining forestland </w:t>
      </w:r>
      <w:r w:rsidRPr="00D2226F">
        <w:rPr>
          <w:noProof/>
        </w:rPr>
        <w:t>(FAO 1998)</w:t>
      </w:r>
      <w:r w:rsidRPr="00D2226F">
        <w:t xml:space="preserve">. Presently, protected areas represent just over 5% of forestland. Bangladesh Forest Department is responsible for administering 65% of state forestland. The other government forestlands are administered by local District Commissioners (DC). The better quality natural forests and plantations in the government forestlands, excluding parks and sanctuaries (medium to good density), makes up around 0.8 m ha, which is 5.8% of Bangladesh’s total area. The area included in the present protected area network is 0.12 m ha, equal to 5.2% of state forestland or less than 1% of Bangladesh’s total area </w:t>
      </w:r>
      <w:r w:rsidRPr="00D2226F">
        <w:rPr>
          <w:noProof/>
        </w:rPr>
        <w:t>(FAO 1998)</w:t>
      </w:r>
      <w:r w:rsidRPr="00D2226F">
        <w:t xml:space="preserve">. The hilly areas of Chittagong, the Chittagong Hill Tracts, Cox’s </w:t>
      </w:r>
      <w:proofErr w:type="spellStart"/>
      <w:r w:rsidRPr="00D2226F">
        <w:t>Bazar</w:t>
      </w:r>
      <w:proofErr w:type="spellEnd"/>
      <w:r w:rsidRPr="00D2226F">
        <w:t xml:space="preserve"> and the </w:t>
      </w:r>
      <w:proofErr w:type="spellStart"/>
      <w:r w:rsidRPr="00D2226F">
        <w:t>Sylhet</w:t>
      </w:r>
      <w:proofErr w:type="spellEnd"/>
      <w:r w:rsidRPr="00D2226F">
        <w:t xml:space="preserve"> Forest divisions consist of hill forests, which are subject to severe degradation due to overpopulation, shifting cultivation and extension of agriculture </w:t>
      </w:r>
      <w:r>
        <w:rPr>
          <w:noProof/>
        </w:rPr>
        <w:t>(Salam et al. 1999)</w:t>
      </w:r>
      <w:r w:rsidRPr="00D2226F">
        <w:t xml:space="preserve">. In the hilly areas, two main types of forests are found, i.e. evergreen and deciduous. These forests may be subdivided into several subtypes based on altitude, soil, rainfall, and other factors. The evergreen forest is made up of tropical wet evergreen and tropical mixed evergreen. The deciduous forest consists of tropical moist deciduous and tropical open deciduous. Tropical mixed evergreen forest is the most important type, with the dominant tree species </w:t>
      </w:r>
      <w:proofErr w:type="spellStart"/>
      <w:r w:rsidRPr="00D2226F">
        <w:rPr>
          <w:i/>
        </w:rPr>
        <w:t>Dipterocarpus</w:t>
      </w:r>
      <w:proofErr w:type="spellEnd"/>
      <w:r w:rsidRPr="00D2226F">
        <w:rPr>
          <w:i/>
        </w:rPr>
        <w:t xml:space="preserve"> spp.,</w:t>
      </w:r>
      <w:r w:rsidRPr="00D2226F">
        <w:t xml:space="preserve"> which is highly valued due to its high priced timber. In the forests of the hilly areas, more than 100 evergreen and deciduous tree species have been identified as growing naturally </w:t>
      </w:r>
      <w:r>
        <w:rPr>
          <w:noProof/>
        </w:rPr>
        <w:t>(Salam et al. 1999)</w:t>
      </w:r>
      <w:r w:rsidRPr="00D2226F">
        <w:t xml:space="preserve">. </w:t>
      </w:r>
    </w:p>
    <w:p w:rsidR="00A90701" w:rsidRPr="00D2226F" w:rsidRDefault="00A90701" w:rsidP="00311792">
      <w:pPr>
        <w:spacing w:line="480" w:lineRule="auto"/>
        <w:ind w:firstLine="720"/>
        <w:jc w:val="both"/>
      </w:pPr>
    </w:p>
    <w:p w:rsidR="00A90701" w:rsidRPr="00D2226F" w:rsidRDefault="00A90701" w:rsidP="00311792">
      <w:pPr>
        <w:spacing w:line="480" w:lineRule="auto"/>
        <w:ind w:firstLine="720"/>
        <w:jc w:val="both"/>
      </w:pPr>
      <w:r w:rsidRPr="00D2226F">
        <w:t xml:space="preserve">During the period 2000-2005, the annual rate of deforestation in Bangladesh is 0.3% (2000 ha) as stated by FAO </w:t>
      </w:r>
      <w:r w:rsidRPr="00D2226F">
        <w:rPr>
          <w:noProof/>
        </w:rPr>
        <w:t>(2007)</w:t>
      </w:r>
      <w:r w:rsidRPr="00D2226F">
        <w:t xml:space="preserve">. Due to the deforestation, many plants and animals have been extinct or endangered in Bangladesh </w:t>
      </w:r>
      <w:r>
        <w:rPr>
          <w:noProof/>
        </w:rPr>
        <w:t>(Chowdhugy et al. 2009)</w:t>
      </w:r>
      <w:r w:rsidRPr="00D2226F">
        <w:t xml:space="preserve">. A total of 40 inland mammals, 41 birds, 58 reptiles and 8 amphibians and 106 vascular plant </w:t>
      </w:r>
      <w:proofErr w:type="gramStart"/>
      <w:r w:rsidRPr="00D2226F">
        <w:t>species  have</w:t>
      </w:r>
      <w:proofErr w:type="gramEnd"/>
      <w:r w:rsidRPr="00D2226F">
        <w:t xml:space="preserve"> reached at risk in different magnitude </w:t>
      </w:r>
      <w:r>
        <w:rPr>
          <w:noProof/>
        </w:rPr>
        <w:t>(IUCN 2000; Khan et al. 2001)</w:t>
      </w:r>
      <w:r w:rsidRPr="00D2226F">
        <w:t xml:space="preserve">.  Salam </w:t>
      </w:r>
      <w:r w:rsidRPr="00D2226F">
        <w:rPr>
          <w:i/>
        </w:rPr>
        <w:t>et al</w:t>
      </w:r>
      <w:r w:rsidRPr="00D2226F">
        <w:t xml:space="preserve">. </w:t>
      </w:r>
      <w:r w:rsidRPr="00D2226F">
        <w:rPr>
          <w:noProof/>
        </w:rPr>
        <w:t>(1999)</w:t>
      </w:r>
      <w:r w:rsidRPr="00D2226F">
        <w:t xml:space="preserve"> indicate that deforestation and degradation in the forests in Bangladesh are influenced by infra-structural problems related to the country’s underlying socioeconomic features. Salam </w:t>
      </w:r>
      <w:r w:rsidRPr="00D2226F">
        <w:rPr>
          <w:i/>
        </w:rPr>
        <w:t>et al</w:t>
      </w:r>
      <w:r w:rsidRPr="00D2226F">
        <w:t xml:space="preserve">. </w:t>
      </w:r>
      <w:r w:rsidRPr="00D2226F">
        <w:rPr>
          <w:noProof/>
        </w:rPr>
        <w:t>(1999)</w:t>
      </w:r>
      <w:r w:rsidRPr="00D2226F">
        <w:t xml:space="preserve"> divided the underlying factors into four sets of actors: (1) the indigenous forest dwellers, having their own problems (e.g., high population growth); (2) migrants, who move to the forests; (3) the timber industries cutting down too many trees; and (4) the government through its Forest Department which is not able or willing to implement suitable policies to regulate the cutting of trees and to prevent illegal cutting. Mitigating the first and second factors is a time consuming task. The country is facing the high rate of population as a severe problem in the country </w:t>
      </w:r>
      <w:r>
        <w:rPr>
          <w:noProof/>
        </w:rPr>
        <w:t>(Niroula and Thapa 2005; Lush et al. 2000)</w:t>
      </w:r>
      <w:r w:rsidRPr="00D2226F">
        <w:t>. The constantly increasing population and its growing consumption expect further loss of forest cover due to these first and second factors. In contrast, the third and fourth actors can be seen as a relative indulgence. The nature of the causes of forest loss in Bangladesh is such that any attempt to revert these trends will be ineffective without changes in the attitudes and practices of Forest Department officials and politicians with forest interests. The Forest Department has been losing its management capacity for many reasons, mostly related to the third and fourth actors.</w:t>
      </w:r>
    </w:p>
    <w:p w:rsidR="00A90701" w:rsidRPr="00A634DD" w:rsidRDefault="00A90701" w:rsidP="00311792">
      <w:pPr>
        <w:spacing w:line="480" w:lineRule="auto"/>
        <w:ind w:firstLine="720"/>
        <w:jc w:val="both"/>
        <w:rPr>
          <w:sz w:val="22"/>
          <w:szCs w:val="22"/>
        </w:rPr>
      </w:pPr>
    </w:p>
    <w:p w:rsidR="00A90701" w:rsidRPr="005C26FE" w:rsidRDefault="00A90701" w:rsidP="00311792">
      <w:pPr>
        <w:pStyle w:val="ListParagraph"/>
        <w:numPr>
          <w:ilvl w:val="0"/>
          <w:numId w:val="5"/>
        </w:numPr>
        <w:spacing w:line="480" w:lineRule="auto"/>
        <w:rPr>
          <w:b/>
          <w:bCs/>
        </w:rPr>
      </w:pPr>
      <w:r w:rsidRPr="005C26FE">
        <w:rPr>
          <w:b/>
          <w:bCs/>
        </w:rPr>
        <w:t>Climate change, causes and consequences</w:t>
      </w:r>
    </w:p>
    <w:p w:rsidR="00A90701" w:rsidRPr="00C85CFE" w:rsidRDefault="00A90701" w:rsidP="00311792">
      <w:pPr>
        <w:spacing w:line="480" w:lineRule="auto"/>
        <w:ind w:firstLine="720"/>
        <w:jc w:val="both"/>
      </w:pPr>
      <w:r>
        <w:t>Climate change, caused by anthropogenic global warming,</w:t>
      </w:r>
      <w:r w:rsidRPr="00C85CFE">
        <w:t xml:space="preserve"> is the most discussed and feared environmental concern in the world today. It indicates to the increase in the average temperature of the earth's near-surface air and oceans. According to Intergovernmental Panel on Climate change </w:t>
      </w:r>
      <w:r>
        <w:t>(</w:t>
      </w:r>
      <w:r w:rsidRPr="00C85CFE">
        <w:t>IPCC</w:t>
      </w:r>
      <w:r>
        <w:t>)’s</w:t>
      </w:r>
      <w:r w:rsidRPr="00C85CFE">
        <w:t xml:space="preserve"> third assessment report, the temperature of the atmosphere has increased 0.6</w:t>
      </w:r>
      <w:r>
        <w:rPr>
          <w:bCs/>
        </w:rPr>
        <w:t>ºC</w:t>
      </w:r>
      <w:r w:rsidRPr="00C85CFE">
        <w:t xml:space="preserve">, during the twentieth century </w:t>
      </w:r>
      <w:r>
        <w:rPr>
          <w:noProof/>
        </w:rPr>
        <w:t>(IPCC 2007)</w:t>
      </w:r>
      <w:r w:rsidRPr="00C85CFE">
        <w:t>. Measurements and estimates of sea level show increases of 6–8 inch</w:t>
      </w:r>
      <w:r>
        <w:t>es</w:t>
      </w:r>
      <w:r w:rsidRPr="00C85CFE">
        <w:t xml:space="preserve"> (15–20 cm) in the last century. Climate model projections summarized in the latest IPCC report indicate that the global surface temperature will probably rise a further 1.1 to 6.4 °C (2.0 to 11.5 °F) during the </w:t>
      </w:r>
      <w:proofErr w:type="gramStart"/>
      <w:r>
        <w:t>21</w:t>
      </w:r>
      <w:r w:rsidRPr="00E35A13">
        <w:rPr>
          <w:vertAlign w:val="superscript"/>
        </w:rPr>
        <w:t>st</w:t>
      </w:r>
      <w:r>
        <w:t xml:space="preserve"> </w:t>
      </w:r>
      <w:r w:rsidRPr="00C85CFE">
        <w:t xml:space="preserve"> century</w:t>
      </w:r>
      <w:proofErr w:type="gramEnd"/>
      <w:r w:rsidRPr="00C85CFE">
        <w:t xml:space="preserve"> </w:t>
      </w:r>
      <w:r>
        <w:rPr>
          <w:noProof/>
        </w:rPr>
        <w:t>(IPCC 2007)</w:t>
      </w:r>
      <w:r w:rsidRPr="00C85CFE">
        <w:t>. Along with that, sea level rise projection is done. This is of course a severe threat to the survival of human race. That’s what made the experts to initiate necessary programs to abate it. In 1992, the United Nations Framework Convention on Climate Change (UNFCCC) provided a general framework for reducing the emission of greenhouse gases, which is the main cause of global warming. At the third conferences of the parties (COP-3), Kyoto protocol was adopted</w:t>
      </w:r>
      <w:r>
        <w:t>,</w:t>
      </w:r>
      <w:r w:rsidRPr="00C85CFE">
        <w:t xml:space="preserve"> where the responsible countries were given specific targets for reducing </w:t>
      </w:r>
      <w:r>
        <w:t>GHGs</w:t>
      </w:r>
      <w:r w:rsidRPr="00C85CFE">
        <w:t>. But the Kyoto protocol came into force on February, 2005.</w:t>
      </w:r>
    </w:p>
    <w:p w:rsidR="00A90701" w:rsidRPr="00C85CFE" w:rsidRDefault="00A90701" w:rsidP="00311792">
      <w:pPr>
        <w:spacing w:line="480" w:lineRule="auto"/>
      </w:pPr>
    </w:p>
    <w:p w:rsidR="00A90701" w:rsidRPr="005C26FE" w:rsidRDefault="00A90701" w:rsidP="00311792">
      <w:pPr>
        <w:pStyle w:val="ListParagraph"/>
        <w:numPr>
          <w:ilvl w:val="1"/>
          <w:numId w:val="5"/>
        </w:numPr>
        <w:spacing w:line="480" w:lineRule="auto"/>
        <w:rPr>
          <w:b/>
          <w:i/>
        </w:rPr>
      </w:pPr>
      <w:r w:rsidRPr="005C26FE">
        <w:rPr>
          <w:b/>
          <w:i/>
        </w:rPr>
        <w:t>Causes</w:t>
      </w:r>
    </w:p>
    <w:p w:rsidR="00A90701" w:rsidRPr="00C85CFE" w:rsidRDefault="00A90701" w:rsidP="00311792">
      <w:pPr>
        <w:spacing w:line="480" w:lineRule="auto"/>
        <w:ind w:firstLine="720"/>
        <w:jc w:val="both"/>
      </w:pPr>
      <w:r w:rsidRPr="00C85CFE">
        <w:t xml:space="preserve">IPCC concludes that increasing </w:t>
      </w:r>
      <w:r>
        <w:t>GHG</w:t>
      </w:r>
      <w:r w:rsidRPr="00C85CFE">
        <w:t xml:space="preserve"> and aerosols concentrations is the main cause of global warming in the last century. Rather than natural, this increase is resulting from various anthropogenic activities. It is observed that, fossil fuel</w:t>
      </w:r>
      <w:r>
        <w:t xml:space="preserve"> </w:t>
      </w:r>
      <w:r w:rsidRPr="00C85CFE">
        <w:t>burning and</w:t>
      </w:r>
      <w:r>
        <w:t xml:space="preserve"> deforestation </w:t>
      </w:r>
      <w:r w:rsidRPr="00C85CFE">
        <w:t>are</w:t>
      </w:r>
      <w:r>
        <w:t xml:space="preserve"> </w:t>
      </w:r>
      <w:r w:rsidRPr="00C85CFE">
        <w:t>responsible for</w:t>
      </w:r>
      <w:r>
        <w:t xml:space="preserve"> </w:t>
      </w:r>
      <w:r w:rsidRPr="00C85CFE">
        <w:t>most of the measured temperature increase since the middle of the 20</w:t>
      </w:r>
      <w:r w:rsidRPr="00C85CFE">
        <w:rPr>
          <w:vertAlign w:val="superscript"/>
        </w:rPr>
        <w:t>th</w:t>
      </w:r>
      <w:r w:rsidRPr="00C85CFE">
        <w:t xml:space="preserve"> century. It shows that, </w:t>
      </w:r>
      <w:r>
        <w:t>GHG</w:t>
      </w:r>
      <w:r w:rsidRPr="00C85CFE">
        <w:t xml:space="preserve"> emission has increased 70% from 1970 to 2004. Th</w:t>
      </w:r>
      <w:r>
        <w:t>e</w:t>
      </w:r>
      <w:r w:rsidRPr="00C85CFE">
        <w:t xml:space="preserve">se gases are </w:t>
      </w:r>
      <w:r>
        <w:t>c</w:t>
      </w:r>
      <w:r w:rsidRPr="00C85CFE">
        <w:t>arbon dioxide (CO</w:t>
      </w:r>
      <w:r w:rsidRPr="00C85CFE">
        <w:rPr>
          <w:vertAlign w:val="subscript"/>
        </w:rPr>
        <w:t>2</w:t>
      </w:r>
      <w:r w:rsidRPr="00C85CFE">
        <w:t>), methane (CH</w:t>
      </w:r>
      <w:r w:rsidRPr="00C85CFE">
        <w:rPr>
          <w:vertAlign w:val="subscript"/>
        </w:rPr>
        <w:t>4</w:t>
      </w:r>
      <w:r w:rsidRPr="00C85CFE">
        <w:t xml:space="preserve">), </w:t>
      </w:r>
      <w:r>
        <w:t>n</w:t>
      </w:r>
      <w:r w:rsidRPr="00C85CFE">
        <w:t>itrous oxide (N</w:t>
      </w:r>
      <w:r w:rsidRPr="00C85CFE">
        <w:rPr>
          <w:vertAlign w:val="subscript"/>
        </w:rPr>
        <w:t>2</w:t>
      </w:r>
      <w:r w:rsidRPr="00C85CFE">
        <w:t>O) and F-gases. Among those gases, CO</w:t>
      </w:r>
      <w:r w:rsidRPr="00C85CFE">
        <w:rPr>
          <w:vertAlign w:val="subscript"/>
        </w:rPr>
        <w:t>2</w:t>
      </w:r>
      <w:r w:rsidRPr="00C85CFE">
        <w:t xml:space="preserve"> is the most important anthropogenic gas. Its annual emission has increased about 80% from 1970 to 2004</w:t>
      </w:r>
      <w:r>
        <w:t xml:space="preserve"> </w:t>
      </w:r>
      <w:r>
        <w:rPr>
          <w:noProof/>
        </w:rPr>
        <w:t>(IPCC 2007)</w:t>
      </w:r>
      <w:r w:rsidRPr="00C85CFE">
        <w:t>. Global increases in CO</w:t>
      </w:r>
      <w:r w:rsidRPr="00C85CFE">
        <w:rPr>
          <w:vertAlign w:val="subscript"/>
        </w:rPr>
        <w:t>2</w:t>
      </w:r>
      <w:r w:rsidRPr="00C85CFE">
        <w:t xml:space="preserve"> concentrations are primarily due to fossil fuel burning, 56.6% of the total emission. Deforestation, decay of biomass, etc. produces CO</w:t>
      </w:r>
      <w:r w:rsidRPr="00C85CFE">
        <w:rPr>
          <w:vertAlign w:val="subscript"/>
        </w:rPr>
        <w:t>2</w:t>
      </w:r>
      <w:r w:rsidRPr="00C85CFE">
        <w:t xml:space="preserve"> and contributes 17.3% in total emission</w:t>
      </w:r>
      <w:r>
        <w:t xml:space="preserve"> </w:t>
      </w:r>
      <w:r>
        <w:rPr>
          <w:noProof/>
        </w:rPr>
        <w:t>(IPCC 2007)</w:t>
      </w:r>
      <w:r w:rsidRPr="00C85CFE">
        <w:t>. Some other sources also exert CO</w:t>
      </w:r>
      <w:r w:rsidRPr="00C85CFE">
        <w:rPr>
          <w:vertAlign w:val="subscript"/>
        </w:rPr>
        <w:t>2</w:t>
      </w:r>
      <w:r w:rsidRPr="00C85CFE">
        <w:t xml:space="preserve"> for 2.8%. </w:t>
      </w:r>
    </w:p>
    <w:p w:rsidR="00A90701" w:rsidRPr="005C26FE" w:rsidRDefault="00A90701" w:rsidP="00311792">
      <w:pPr>
        <w:pStyle w:val="ListParagraph"/>
        <w:numPr>
          <w:ilvl w:val="1"/>
          <w:numId w:val="5"/>
        </w:numPr>
        <w:spacing w:line="480" w:lineRule="auto"/>
        <w:jc w:val="both"/>
        <w:rPr>
          <w:i/>
        </w:rPr>
      </w:pPr>
      <w:r w:rsidRPr="005C26FE">
        <w:rPr>
          <w:b/>
          <w:i/>
        </w:rPr>
        <w:t>Consequences upon Bangladesh</w:t>
      </w:r>
      <w:r>
        <w:rPr>
          <w:b/>
          <w:i/>
        </w:rPr>
        <w:t xml:space="preserve"> Forestry Sector</w:t>
      </w:r>
    </w:p>
    <w:p w:rsidR="00A90701" w:rsidRPr="00C85CFE" w:rsidRDefault="00A90701" w:rsidP="00311792">
      <w:pPr>
        <w:spacing w:line="480" w:lineRule="auto"/>
        <w:ind w:firstLine="720"/>
        <w:jc w:val="both"/>
        <w:rPr>
          <w:bCs/>
        </w:rPr>
      </w:pPr>
      <w:r w:rsidRPr="00C85CFE">
        <w:t xml:space="preserve">During the last century, IPCC have observed the consequences of climate change through the rise in sea level, along with the rise in global average surface temperature. They also interlinked the changes in the snow cover in northern hemisphere. </w:t>
      </w:r>
      <w:r w:rsidRPr="00C85CFE">
        <w:rPr>
          <w:bCs/>
        </w:rPr>
        <w:t xml:space="preserve">It is projected that, without any strong climate policy, the </w:t>
      </w:r>
      <w:r>
        <w:rPr>
          <w:bCs/>
        </w:rPr>
        <w:t>GHG</w:t>
      </w:r>
      <w:r w:rsidRPr="00C85CFE">
        <w:rPr>
          <w:bCs/>
          <w:vertAlign w:val="superscript"/>
        </w:rPr>
        <w:t xml:space="preserve"> </w:t>
      </w:r>
      <w:r w:rsidRPr="00C85CFE">
        <w:rPr>
          <w:bCs/>
        </w:rPr>
        <w:t xml:space="preserve">concentration will increase regardless and bring ultimate destruction by </w:t>
      </w:r>
      <w:r>
        <w:rPr>
          <w:bCs/>
        </w:rPr>
        <w:t>different phenomena of climate change</w:t>
      </w:r>
      <w:r w:rsidRPr="00C85CFE">
        <w:rPr>
          <w:bCs/>
        </w:rPr>
        <w:t xml:space="preserve">. </w:t>
      </w:r>
    </w:p>
    <w:p w:rsidR="00A90701" w:rsidRPr="00C85CFE" w:rsidRDefault="00A90701" w:rsidP="00311792">
      <w:pPr>
        <w:autoSpaceDE w:val="0"/>
        <w:autoSpaceDN w:val="0"/>
        <w:adjustRightInd w:val="0"/>
        <w:spacing w:line="480" w:lineRule="auto"/>
        <w:ind w:firstLine="720"/>
        <w:jc w:val="both"/>
      </w:pPr>
    </w:p>
    <w:p w:rsidR="00A90701" w:rsidRPr="00C85CFE" w:rsidRDefault="00A90701" w:rsidP="00311792">
      <w:pPr>
        <w:autoSpaceDE w:val="0"/>
        <w:autoSpaceDN w:val="0"/>
        <w:adjustRightInd w:val="0"/>
        <w:spacing w:line="480" w:lineRule="auto"/>
        <w:ind w:firstLine="720"/>
        <w:jc w:val="both"/>
      </w:pPr>
      <w:r w:rsidRPr="00C85CFE">
        <w:t xml:space="preserve">The </w:t>
      </w:r>
      <w:proofErr w:type="spellStart"/>
      <w:r w:rsidRPr="00C85CFE">
        <w:t>Sundarbans</w:t>
      </w:r>
      <w:proofErr w:type="spellEnd"/>
      <w:r w:rsidRPr="00C85CFE">
        <w:t>, one of the largest mangrove forests of the world</w:t>
      </w:r>
      <w:r>
        <w:t xml:space="preserve"> </w:t>
      </w:r>
      <w:r>
        <w:rPr>
          <w:noProof/>
        </w:rPr>
        <w:t>(Wahid et al. 2007; Islam 2003; Iftekhar and Islam 2004)</w:t>
      </w:r>
      <w:r w:rsidRPr="00C85CFE">
        <w:t xml:space="preserve"> located in the south-western coast</w:t>
      </w:r>
      <w:r>
        <w:t xml:space="preserve"> of Bangladesh,</w:t>
      </w:r>
      <w:r w:rsidRPr="00C85CFE">
        <w:t xml:space="preserve"> will also be flooded by the sea level rise.</w:t>
      </w:r>
      <w:r>
        <w:t xml:space="preserve"> Using high resolution elevation data, </w:t>
      </w:r>
      <w:proofErr w:type="spellStart"/>
      <w:r>
        <w:t>Loucks</w:t>
      </w:r>
      <w:proofErr w:type="spellEnd"/>
      <w:r>
        <w:t xml:space="preserve"> et al. </w:t>
      </w:r>
      <w:r>
        <w:rPr>
          <w:noProof/>
        </w:rPr>
        <w:t>(2010)</w:t>
      </w:r>
      <w:r>
        <w:t xml:space="preserve"> estimates that with a 28 cm rise above 2000 sea levels, the present stock of the Royal Bengal Tiger (</w:t>
      </w:r>
      <w:proofErr w:type="spellStart"/>
      <w:r w:rsidRPr="00E07363">
        <w:rPr>
          <w:i/>
        </w:rPr>
        <w:t>Panthera</w:t>
      </w:r>
      <w:proofErr w:type="spellEnd"/>
      <w:r w:rsidRPr="00E07363">
        <w:rPr>
          <w:i/>
        </w:rPr>
        <w:t xml:space="preserve"> </w:t>
      </w:r>
      <w:proofErr w:type="spellStart"/>
      <w:r w:rsidRPr="00E07363">
        <w:rPr>
          <w:i/>
        </w:rPr>
        <w:t>tigris</w:t>
      </w:r>
      <w:proofErr w:type="spellEnd"/>
      <w:r>
        <w:t>) will be declined by 96%, and the breeding stock will reduce by around 20%.</w:t>
      </w:r>
      <w:r w:rsidRPr="00C85CFE">
        <w:t xml:space="preserve"> </w:t>
      </w:r>
      <w:r>
        <w:t xml:space="preserve">Wahid et al. </w:t>
      </w:r>
      <w:r>
        <w:rPr>
          <w:noProof/>
        </w:rPr>
        <w:t>(2007)</w:t>
      </w:r>
      <w:r>
        <w:t xml:space="preserve"> find that the annual maximum tidal range has been increased by 0.75m in the eastern and central parts of the </w:t>
      </w:r>
      <w:proofErr w:type="spellStart"/>
      <w:r>
        <w:t>Sundarbans</w:t>
      </w:r>
      <w:proofErr w:type="spellEnd"/>
      <w:r>
        <w:t xml:space="preserve"> during the last two decades. Higher salinity condition (&gt;20 </w:t>
      </w:r>
      <w:proofErr w:type="spellStart"/>
      <w:r>
        <w:t>ppt</w:t>
      </w:r>
      <w:proofErr w:type="spellEnd"/>
      <w:r>
        <w:t xml:space="preserve">) also have been reported for at least 1.5 months in a year. </w:t>
      </w:r>
      <w:r w:rsidRPr="00C85CFE">
        <w:t xml:space="preserve">Sea level rise will cause rise in the salinity concentration in the water and soil in the </w:t>
      </w:r>
      <w:proofErr w:type="spellStart"/>
      <w:r w:rsidRPr="00C85CFE">
        <w:t>Sundarbans</w:t>
      </w:r>
      <w:proofErr w:type="spellEnd"/>
      <w:r w:rsidRPr="00C85CFE">
        <w:t xml:space="preserve"> and destroy its unique biodiversity. Increased salinity will change the habitat pattern of the forest and may increase disease pressure for many species. Aquatic organisms might migrate inwards because of increased salinity</w:t>
      </w:r>
      <w:r>
        <w:t xml:space="preserve"> </w:t>
      </w:r>
      <w:r>
        <w:rPr>
          <w:noProof/>
        </w:rPr>
        <w:t>(Khan 2009)</w:t>
      </w:r>
      <w:r w:rsidRPr="00C85CFE">
        <w:t xml:space="preserve">. A large number of people are dependent on </w:t>
      </w:r>
      <w:proofErr w:type="spellStart"/>
      <w:r w:rsidRPr="00C85CFE">
        <w:t>Sundarban</w:t>
      </w:r>
      <w:r>
        <w:t>s</w:t>
      </w:r>
      <w:proofErr w:type="spellEnd"/>
      <w:r w:rsidRPr="00C85CFE">
        <w:t xml:space="preserve"> for their livelihood. It will also deteriorate the defense of coastal people from cyclones as the mangrove swamps serve as natural barriers against strong winds and tidal surges. Recently, we have seen the necessity of </w:t>
      </w:r>
      <w:proofErr w:type="spellStart"/>
      <w:r w:rsidRPr="00C85CFE">
        <w:t>Sundarban</w:t>
      </w:r>
      <w:r>
        <w:t>s</w:t>
      </w:r>
      <w:proofErr w:type="spellEnd"/>
      <w:r w:rsidRPr="00C85CFE">
        <w:t xml:space="preserve"> at the time of SIDR</w:t>
      </w:r>
      <w:r>
        <w:t xml:space="preserve">, a cyclonic storm in 2007 </w:t>
      </w:r>
      <w:r>
        <w:rPr>
          <w:noProof/>
        </w:rPr>
        <w:t>(Mallick and Vogt 2009)</w:t>
      </w:r>
      <w:r w:rsidRPr="00C85CFE">
        <w:t>.</w:t>
      </w:r>
    </w:p>
    <w:p w:rsidR="00A90701" w:rsidRPr="00C85CFE" w:rsidRDefault="00A90701" w:rsidP="00311792">
      <w:pPr>
        <w:autoSpaceDE w:val="0"/>
        <w:autoSpaceDN w:val="0"/>
        <w:adjustRightInd w:val="0"/>
        <w:spacing w:line="480" w:lineRule="auto"/>
        <w:ind w:firstLine="720"/>
        <w:jc w:val="both"/>
      </w:pPr>
    </w:p>
    <w:p w:rsidR="00A90701" w:rsidRPr="005C26FE" w:rsidRDefault="000A6185" w:rsidP="00311792">
      <w:pPr>
        <w:pStyle w:val="ListParagraph"/>
        <w:numPr>
          <w:ilvl w:val="0"/>
          <w:numId w:val="5"/>
        </w:numPr>
        <w:autoSpaceDE w:val="0"/>
        <w:autoSpaceDN w:val="0"/>
        <w:adjustRightInd w:val="0"/>
        <w:spacing w:line="480" w:lineRule="auto"/>
        <w:rPr>
          <w:b/>
          <w:bCs/>
        </w:rPr>
      </w:pPr>
      <w:r>
        <w:rPr>
          <w:b/>
          <w:bCs/>
        </w:rPr>
        <w:t>Review findings and Discussion</w:t>
      </w:r>
    </w:p>
    <w:p w:rsidR="00A90701" w:rsidRPr="005D26CF" w:rsidRDefault="00A90701" w:rsidP="00311792">
      <w:pPr>
        <w:pStyle w:val="ListParagraph"/>
        <w:numPr>
          <w:ilvl w:val="1"/>
          <w:numId w:val="5"/>
        </w:numPr>
        <w:autoSpaceDE w:val="0"/>
        <w:autoSpaceDN w:val="0"/>
        <w:adjustRightInd w:val="0"/>
        <w:spacing w:line="480" w:lineRule="auto"/>
        <w:rPr>
          <w:b/>
          <w:bCs/>
        </w:rPr>
      </w:pPr>
      <w:r w:rsidRPr="005D26CF">
        <w:rPr>
          <w:b/>
          <w:bCs/>
        </w:rPr>
        <w:t>General review for the effectiveness of the EKC</w:t>
      </w:r>
    </w:p>
    <w:p w:rsidR="00A90701" w:rsidRPr="00C85CFE" w:rsidRDefault="00A90701" w:rsidP="00311792">
      <w:pPr>
        <w:spacing w:line="480" w:lineRule="auto"/>
        <w:ind w:firstLine="720"/>
        <w:jc w:val="both"/>
      </w:pPr>
      <w:r w:rsidRPr="00C85CFE">
        <w:t xml:space="preserve">Many papers have been published on the </w:t>
      </w:r>
      <w:r>
        <w:t>EKC</w:t>
      </w:r>
      <w:r w:rsidRPr="00C85CFE">
        <w:t xml:space="preserve"> since 1991, after Grossman and Krueger’s study on NAFTA, which shook the economic view of the world. From then, the basic argument of each paper was, </w:t>
      </w:r>
      <w:r>
        <w:t>wa</w:t>
      </w:r>
      <w:r w:rsidRPr="00C85CFE">
        <w:t xml:space="preserve">s there any turning point for environmental degradation or not. In this section, some basic reviews have been done for the effectiveness of </w:t>
      </w:r>
      <w:r>
        <w:t>EKC</w:t>
      </w:r>
      <w:r w:rsidRPr="00C85CFE">
        <w:t>.</w:t>
      </w:r>
    </w:p>
    <w:p w:rsidR="00A90701" w:rsidRPr="00C85CFE" w:rsidRDefault="00A90701" w:rsidP="00311792">
      <w:pPr>
        <w:spacing w:line="480" w:lineRule="auto"/>
        <w:jc w:val="both"/>
      </w:pPr>
    </w:p>
    <w:p w:rsidR="00A90701" w:rsidRPr="00C85CFE" w:rsidRDefault="00A90701" w:rsidP="00311792">
      <w:pPr>
        <w:spacing w:line="480" w:lineRule="auto"/>
        <w:ind w:firstLine="720"/>
        <w:jc w:val="both"/>
      </w:pPr>
      <w:r w:rsidRPr="00C85CFE">
        <w:t>It is so obvious that, when income per capita cross</w:t>
      </w:r>
      <w:r>
        <w:t>es</w:t>
      </w:r>
      <w:r w:rsidRPr="00C85CFE">
        <w:t xml:space="preserve"> certain point, then</w:t>
      </w:r>
      <w:r>
        <w:t xml:space="preserve"> the nation attempts to</w:t>
      </w:r>
      <w:r w:rsidRPr="00C85CFE">
        <w:t xml:space="preserve"> invest in mitigat</w:t>
      </w:r>
      <w:r>
        <w:t>ion</w:t>
      </w:r>
      <w:r w:rsidRPr="00C85CFE">
        <w:t xml:space="preserve"> measures for the betterment of environment</w:t>
      </w:r>
      <w:r>
        <w:t xml:space="preserve"> </w:t>
      </w:r>
      <w:r w:rsidRPr="00C85CFE">
        <w:t xml:space="preserve">(if society is fully aware of environment and the new technology). In general, the idea of EKC assumes that environmental degradation has no effect on economic growth </w:t>
      </w:r>
      <w:r>
        <w:rPr>
          <w:noProof/>
        </w:rPr>
        <w:t>(Stern 2004)</w:t>
      </w:r>
      <w:r w:rsidRPr="00C85CFE">
        <w:t>.</w:t>
      </w:r>
      <w:r>
        <w:t xml:space="preserve"> However, m</w:t>
      </w:r>
      <w:r w:rsidRPr="00C85CFE">
        <w:t>ost of the primary pollutants like SO</w:t>
      </w:r>
      <w:r w:rsidRPr="00C85CFE">
        <w:rPr>
          <w:vertAlign w:val="subscript"/>
        </w:rPr>
        <w:t>2</w:t>
      </w:r>
      <w:r w:rsidRPr="00C85CFE">
        <w:t xml:space="preserve">, SPM, </w:t>
      </w:r>
      <w:proofErr w:type="spellStart"/>
      <w:r w:rsidRPr="00C85CFE">
        <w:t>NOx</w:t>
      </w:r>
      <w:proofErr w:type="spellEnd"/>
      <w:r w:rsidRPr="00C85CFE">
        <w:t xml:space="preserve"> and CO show an inverted-U shape EKC, where secondary pollutants give a monotonous straight line </w:t>
      </w:r>
      <w:r>
        <w:rPr>
          <w:noProof/>
        </w:rPr>
        <w:t>(Cole et al. 1997)</w:t>
      </w:r>
      <w:r>
        <w:t>.</w:t>
      </w:r>
      <w:r w:rsidRPr="00C85CFE">
        <w:t xml:space="preserve"> </w:t>
      </w:r>
      <w:r>
        <w:t xml:space="preserve">Koop and </w:t>
      </w:r>
      <w:proofErr w:type="spellStart"/>
      <w:r>
        <w:t>Tole</w:t>
      </w:r>
      <w:proofErr w:type="spellEnd"/>
      <w:r>
        <w:t xml:space="preserve"> </w:t>
      </w:r>
      <w:r>
        <w:rPr>
          <w:noProof/>
        </w:rPr>
        <w:t>(2001)</w:t>
      </w:r>
      <w:r>
        <w:t xml:space="preserve"> and Mather </w:t>
      </w:r>
      <w:r>
        <w:rPr>
          <w:noProof/>
        </w:rPr>
        <w:t>(2007)</w:t>
      </w:r>
      <w:r>
        <w:t xml:space="preserve"> confirm the national economic growth on tropical deforestation. </w:t>
      </w:r>
      <w:proofErr w:type="spellStart"/>
      <w:r>
        <w:t>Scrieciu</w:t>
      </w:r>
      <w:proofErr w:type="spellEnd"/>
      <w:r>
        <w:t xml:space="preserve"> </w:t>
      </w:r>
      <w:r>
        <w:rPr>
          <w:noProof/>
        </w:rPr>
        <w:t>(2007)</w:t>
      </w:r>
      <w:r>
        <w:t xml:space="preserve"> and </w:t>
      </w:r>
      <w:proofErr w:type="spellStart"/>
      <w:r>
        <w:t>Barbier</w:t>
      </w:r>
      <w:proofErr w:type="spellEnd"/>
      <w:r>
        <w:t xml:space="preserve"> &amp; Burgess </w:t>
      </w:r>
      <w:r>
        <w:rPr>
          <w:noProof/>
        </w:rPr>
        <w:t>(2001)</w:t>
      </w:r>
      <w:r>
        <w:t xml:space="preserve"> conclude that national income effect on the deforestation varies from region to region and also does not always prove the EKC. </w:t>
      </w:r>
    </w:p>
    <w:p w:rsidR="00A90701" w:rsidRPr="00C85CFE" w:rsidRDefault="00A90701" w:rsidP="00311792">
      <w:pPr>
        <w:spacing w:line="480" w:lineRule="auto"/>
        <w:ind w:firstLine="720"/>
        <w:jc w:val="both"/>
        <w:rPr>
          <w:b/>
        </w:rPr>
      </w:pPr>
    </w:p>
    <w:p w:rsidR="00A90701" w:rsidRPr="00C85CFE" w:rsidRDefault="00A90701" w:rsidP="00311792">
      <w:pPr>
        <w:spacing w:line="480" w:lineRule="auto"/>
        <w:ind w:firstLine="720"/>
        <w:jc w:val="both"/>
      </w:pPr>
      <w:r w:rsidRPr="00C85CFE">
        <w:t xml:space="preserve">The fate of developing and poor countries through the viewpoint of EKC is often argued by several experts. As EKC tells that, economic growth is the only possible way to </w:t>
      </w:r>
      <w:r>
        <w:t>retard deforestation</w:t>
      </w:r>
      <w:r w:rsidRPr="00C85CFE">
        <w:t>; so, when will they achieve enough income per capita for turning point</w:t>
      </w:r>
      <w:r>
        <w:t>?</w:t>
      </w:r>
      <w:r w:rsidRPr="00C85CFE">
        <w:t xml:space="preserve"> However, </w:t>
      </w:r>
      <w:proofErr w:type="spellStart"/>
      <w:r w:rsidRPr="00C85CFE">
        <w:t>Munasinghe</w:t>
      </w:r>
      <w:proofErr w:type="spellEnd"/>
      <w:r w:rsidRPr="00C85CFE">
        <w:t xml:space="preserve"> </w:t>
      </w:r>
      <w:r>
        <w:rPr>
          <w:noProof/>
        </w:rPr>
        <w:t>(1995; 1999)</w:t>
      </w:r>
      <w:r w:rsidRPr="00C85CFE">
        <w:t xml:space="preserve"> has hypothesized a tunnel through the EKC which will help the developing countries to attain lower turning point by adopting measures from the developed one</w:t>
      </w:r>
      <w:r>
        <w:t>s</w:t>
      </w:r>
      <w:r w:rsidRPr="00C85CFE">
        <w:t xml:space="preserve"> (Figure </w:t>
      </w:r>
      <w:r>
        <w:t>3</w:t>
      </w:r>
      <w:r w:rsidRPr="00C85CFE">
        <w:t>)</w:t>
      </w:r>
    </w:p>
    <w:p w:rsidR="00A90701" w:rsidRDefault="00A90701" w:rsidP="00311792">
      <w:pPr>
        <w:spacing w:line="480" w:lineRule="auto"/>
        <w:jc w:val="both"/>
      </w:pPr>
    </w:p>
    <w:p w:rsidR="00A90701" w:rsidRPr="00311792" w:rsidRDefault="00A90701" w:rsidP="00311792">
      <w:pPr>
        <w:spacing w:line="480" w:lineRule="auto"/>
        <w:jc w:val="both"/>
      </w:pPr>
      <w:proofErr w:type="gramStart"/>
      <w:r w:rsidRPr="00311792">
        <w:t>&lt;&lt;</w:t>
      </w:r>
      <w:r w:rsidRPr="00311792">
        <w:rPr>
          <w:sz w:val="20"/>
          <w:szCs w:val="20"/>
        </w:rPr>
        <w:t xml:space="preserve"> Figure 3.</w:t>
      </w:r>
      <w:proofErr w:type="gramEnd"/>
      <w:r w:rsidRPr="00311792">
        <w:rPr>
          <w:sz w:val="20"/>
          <w:szCs w:val="20"/>
        </w:rPr>
        <w:t xml:space="preserve"> Tunneling through the Environmental Kuznets Curve</w:t>
      </w:r>
      <w:r w:rsidRPr="00311792">
        <w:t>&gt;&gt;</w:t>
      </w:r>
    </w:p>
    <w:p w:rsidR="00A90701" w:rsidRPr="00C85CFE" w:rsidRDefault="00A90701" w:rsidP="00311792">
      <w:pPr>
        <w:spacing w:line="480" w:lineRule="auto"/>
        <w:jc w:val="both"/>
      </w:pPr>
    </w:p>
    <w:p w:rsidR="00A90701" w:rsidRPr="00C85CFE" w:rsidRDefault="00A90701" w:rsidP="00311792">
      <w:pPr>
        <w:spacing w:line="480" w:lineRule="auto"/>
        <w:ind w:firstLine="720"/>
        <w:jc w:val="both"/>
      </w:pPr>
      <w:r w:rsidRPr="00C85CFE">
        <w:t>That’s how the developing one</w:t>
      </w:r>
      <w:r>
        <w:t>s</w:t>
      </w:r>
      <w:r w:rsidRPr="00C85CFE">
        <w:t xml:space="preserve"> can avoid higher </w:t>
      </w:r>
      <w:r>
        <w:t>a</w:t>
      </w:r>
      <w:r w:rsidRPr="00C85CFE">
        <w:t xml:space="preserve">mount of income per capita for turning point and reduce environmental </w:t>
      </w:r>
      <w:r>
        <w:t>degradation</w:t>
      </w:r>
      <w:r w:rsidRPr="00C85CFE">
        <w:t xml:space="preserve"> in their development path. He proposed for an alternate development path by proposing tunnel, in one word (Figure </w:t>
      </w:r>
      <w:r>
        <w:t>4</w:t>
      </w:r>
      <w:r w:rsidRPr="00C85CFE">
        <w:t xml:space="preserve">). He has shown three possible path of economic development aligned with the environmental damages. The optimal path is the one path; an economy should look for, to avoid the severe or moderate distortions of environment. </w:t>
      </w:r>
    </w:p>
    <w:p w:rsidR="00A90701" w:rsidRDefault="00A90701" w:rsidP="00311792">
      <w:pPr>
        <w:tabs>
          <w:tab w:val="left" w:pos="1780"/>
        </w:tabs>
        <w:spacing w:line="480" w:lineRule="auto"/>
        <w:rPr>
          <w:b/>
          <w:bCs/>
        </w:rPr>
      </w:pPr>
    </w:p>
    <w:p w:rsidR="00A90701" w:rsidRDefault="00A90701" w:rsidP="00311792">
      <w:pPr>
        <w:spacing w:line="480" w:lineRule="auto"/>
      </w:pPr>
      <w:proofErr w:type="gramStart"/>
      <w:r w:rsidRPr="00311792">
        <w:t>&lt;&lt;</w:t>
      </w:r>
      <w:r w:rsidRPr="00311792">
        <w:rPr>
          <w:sz w:val="20"/>
          <w:szCs w:val="20"/>
        </w:rPr>
        <w:t xml:space="preserve"> Figure 4.</w:t>
      </w:r>
      <w:proofErr w:type="gramEnd"/>
      <w:r w:rsidRPr="00311792">
        <w:rPr>
          <w:sz w:val="20"/>
          <w:szCs w:val="20"/>
        </w:rPr>
        <w:t xml:space="preserve"> Alternate path of development to reduce environmental damage</w:t>
      </w:r>
      <w:r w:rsidRPr="00311792">
        <w:t>&gt;&gt;</w:t>
      </w:r>
    </w:p>
    <w:p w:rsidR="00BE44EE" w:rsidRPr="00311792" w:rsidRDefault="00BE44EE" w:rsidP="00311792">
      <w:pPr>
        <w:spacing w:line="480" w:lineRule="auto"/>
      </w:pPr>
    </w:p>
    <w:p w:rsidR="00A90701" w:rsidRDefault="00A90701" w:rsidP="00311792">
      <w:pPr>
        <w:tabs>
          <w:tab w:val="left" w:pos="1780"/>
        </w:tabs>
        <w:spacing w:line="480" w:lineRule="auto"/>
        <w:rPr>
          <w:b/>
          <w:bCs/>
        </w:rPr>
      </w:pPr>
    </w:p>
    <w:p w:rsidR="00A90701" w:rsidRPr="00604FAD" w:rsidRDefault="00A90701" w:rsidP="00311792">
      <w:pPr>
        <w:pStyle w:val="ListParagraph"/>
        <w:numPr>
          <w:ilvl w:val="1"/>
          <w:numId w:val="5"/>
        </w:numPr>
        <w:autoSpaceDE w:val="0"/>
        <w:autoSpaceDN w:val="0"/>
        <w:adjustRightInd w:val="0"/>
        <w:spacing w:line="480" w:lineRule="auto"/>
        <w:jc w:val="both"/>
        <w:rPr>
          <w:bCs/>
        </w:rPr>
      </w:pPr>
      <w:r w:rsidRPr="00604FAD">
        <w:rPr>
          <w:b/>
        </w:rPr>
        <w:t>EKC for deforestation</w:t>
      </w:r>
    </w:p>
    <w:p w:rsidR="00A90701" w:rsidRPr="007E61E5" w:rsidRDefault="00A90701" w:rsidP="00311792">
      <w:pPr>
        <w:spacing w:line="480" w:lineRule="auto"/>
        <w:ind w:firstLine="720"/>
        <w:jc w:val="both"/>
      </w:pPr>
      <w:r w:rsidRPr="007E61E5">
        <w:t>People use forest products at the early stage of development. But after a certain rise in income per capita, forest products are replaced with some other</w:t>
      </w:r>
      <w:r>
        <w:t xml:space="preserve"> alternative</w:t>
      </w:r>
      <w:r w:rsidRPr="007E61E5">
        <w:t xml:space="preserve"> products that do not exert any harm to the forest. That is the main principle of EKC in deforestation. The idea depends on several factors. Fuel wood use is assumed to be reduced with increasing income per capita, by replacing it with</w:t>
      </w:r>
      <w:r>
        <w:t xml:space="preserve"> modern energies, e.g.,</w:t>
      </w:r>
      <w:r w:rsidRPr="007E61E5">
        <w:t xml:space="preserve"> gas, electricity or else. Amount of timber used in furniture, house building or other chores will be reduced. Furthermore, with increasing income per capita, education and awareness about the environment will also increase that will help to reduce the rate of deforestation. And another fact is, several </w:t>
      </w:r>
      <w:proofErr w:type="spellStart"/>
      <w:r w:rsidRPr="007E61E5">
        <w:t>afforestation</w:t>
      </w:r>
      <w:proofErr w:type="spellEnd"/>
      <w:r w:rsidRPr="007E61E5">
        <w:t xml:space="preserve"> program can be induced both by the government and </w:t>
      </w:r>
      <w:r>
        <w:t>private</w:t>
      </w:r>
      <w:r w:rsidRPr="007E61E5">
        <w:t xml:space="preserve"> sector</w:t>
      </w:r>
      <w:r>
        <w:t>s</w:t>
      </w:r>
      <w:r w:rsidRPr="007E61E5">
        <w:t xml:space="preserve"> if GDP/income per capita is above a certain level.</w:t>
      </w:r>
    </w:p>
    <w:p w:rsidR="00A90701" w:rsidRPr="007E61E5" w:rsidRDefault="00A90701" w:rsidP="00311792">
      <w:pPr>
        <w:autoSpaceDE w:val="0"/>
        <w:autoSpaceDN w:val="0"/>
        <w:adjustRightInd w:val="0"/>
        <w:spacing w:line="480" w:lineRule="auto"/>
        <w:jc w:val="both"/>
      </w:pPr>
    </w:p>
    <w:p w:rsidR="00A90701" w:rsidRPr="007E61E5" w:rsidRDefault="00A90701" w:rsidP="00311792">
      <w:pPr>
        <w:spacing w:line="480" w:lineRule="auto"/>
        <w:ind w:firstLine="720"/>
        <w:jc w:val="both"/>
      </w:pPr>
      <w:proofErr w:type="spellStart"/>
      <w:r w:rsidRPr="007E61E5">
        <w:t>Shafik</w:t>
      </w:r>
      <w:proofErr w:type="spellEnd"/>
      <w:r w:rsidRPr="007E61E5">
        <w:t xml:space="preserve"> and </w:t>
      </w:r>
      <w:proofErr w:type="spellStart"/>
      <w:r w:rsidRPr="007E61E5">
        <w:t>Bandyopaddhay</w:t>
      </w:r>
      <w:proofErr w:type="spellEnd"/>
      <w:r>
        <w:t xml:space="preserve"> </w:t>
      </w:r>
      <w:r>
        <w:rPr>
          <w:noProof/>
        </w:rPr>
        <w:t>(1992)</w:t>
      </w:r>
      <w:r w:rsidRPr="007E61E5">
        <w:t xml:space="preserve"> first did an empirical study on deforestation, in 1992. But, before that, in 1976, Samuelson hypothesized an EKC relationship with respect to forestry and conservation in a seminal paper on the economics of deforestation </w:t>
      </w:r>
      <w:r>
        <w:rPr>
          <w:noProof/>
        </w:rPr>
        <w:t>(Bhattarai and Hammig 2001)</w:t>
      </w:r>
      <w:r w:rsidRPr="007E61E5">
        <w:t xml:space="preserve">. </w:t>
      </w:r>
      <w:proofErr w:type="spellStart"/>
      <w:r w:rsidRPr="007E61E5">
        <w:t>Shafik</w:t>
      </w:r>
      <w:proofErr w:type="spellEnd"/>
      <w:r w:rsidRPr="007E61E5">
        <w:t xml:space="preserve"> and </w:t>
      </w:r>
      <w:proofErr w:type="spellStart"/>
      <w:r w:rsidRPr="007E61E5">
        <w:t>Bandyopaddhay</w:t>
      </w:r>
      <w:proofErr w:type="spellEnd"/>
      <w:r w:rsidRPr="007E61E5">
        <w:t xml:space="preserve"> </w:t>
      </w:r>
      <w:r>
        <w:rPr>
          <w:noProof/>
        </w:rPr>
        <w:t>(1992)</w:t>
      </w:r>
      <w:r w:rsidRPr="007E61E5">
        <w:t xml:space="preserve"> however got no statistically significant evidence for EKC, which means there was a positive relationship between income per capita and </w:t>
      </w:r>
      <w:r>
        <w:t>d</w:t>
      </w:r>
      <w:r w:rsidRPr="007E61E5">
        <w:t>eforestation.</w:t>
      </w:r>
      <w:r>
        <w:t xml:space="preserve"> Table 1 shows the different EKC studies for deforestation mostly cited by Winslow </w:t>
      </w:r>
      <w:r>
        <w:rPr>
          <w:noProof/>
        </w:rPr>
        <w:t>(2005)</w:t>
      </w:r>
      <w:r>
        <w:t>.</w:t>
      </w:r>
      <w:r w:rsidRPr="007E61E5">
        <w:t xml:space="preserve"> They studied data of 66 countries using a log linear model. Their study considered data of between 1962 and 1986. </w:t>
      </w:r>
      <w:proofErr w:type="spellStart"/>
      <w:r w:rsidRPr="007E61E5">
        <w:t>Shafik</w:t>
      </w:r>
      <w:proofErr w:type="spellEnd"/>
      <w:r w:rsidRPr="007E61E5">
        <w:t xml:space="preserve"> </w:t>
      </w:r>
      <w:r>
        <w:rPr>
          <w:noProof/>
        </w:rPr>
        <w:t>(1994)</w:t>
      </w:r>
      <w:r w:rsidRPr="007E61E5">
        <w:t xml:space="preserve"> got same result as </w:t>
      </w:r>
      <w:proofErr w:type="spellStart"/>
      <w:r w:rsidRPr="007E61E5">
        <w:t>Shafik</w:t>
      </w:r>
      <w:proofErr w:type="spellEnd"/>
      <w:r w:rsidRPr="007E61E5">
        <w:t xml:space="preserve"> and </w:t>
      </w:r>
      <w:proofErr w:type="spellStart"/>
      <w:r w:rsidRPr="007E61E5">
        <w:t>Bandyopaddhay</w:t>
      </w:r>
      <w:proofErr w:type="spellEnd"/>
      <w:r w:rsidRPr="007E61E5">
        <w:t xml:space="preserve"> </w:t>
      </w:r>
      <w:r>
        <w:rPr>
          <w:noProof/>
        </w:rPr>
        <w:t>(1992)</w:t>
      </w:r>
      <w:r w:rsidRPr="007E61E5">
        <w:t xml:space="preserve"> for deforesta</w:t>
      </w:r>
      <w:r>
        <w:t xml:space="preserve">tion using Quadratic, FE model. </w:t>
      </w:r>
      <w:proofErr w:type="spellStart"/>
      <w:r w:rsidRPr="007E61E5">
        <w:t>Bhattarai</w:t>
      </w:r>
      <w:proofErr w:type="spellEnd"/>
      <w:r w:rsidRPr="007E61E5">
        <w:t xml:space="preserve"> and </w:t>
      </w:r>
      <w:proofErr w:type="spellStart"/>
      <w:r w:rsidRPr="007E61E5">
        <w:t>Hammig</w:t>
      </w:r>
      <w:proofErr w:type="spellEnd"/>
      <w:r w:rsidRPr="007E61E5">
        <w:t xml:space="preserve"> </w:t>
      </w:r>
      <w:r>
        <w:rPr>
          <w:noProof/>
        </w:rPr>
        <w:t>(2001)</w:t>
      </w:r>
      <w:r w:rsidRPr="007E61E5">
        <w:t xml:space="preserve"> did a vast study of EKC for deforestation in 66 tropical countries. A quadratic </w:t>
      </w:r>
      <w:r>
        <w:t>RE</w:t>
      </w:r>
      <w:r w:rsidRPr="007E61E5">
        <w:t xml:space="preserve"> model to estimate those aggregated data provided no statistically significant support for an inverted U-shape EKC. When </w:t>
      </w:r>
      <w:r>
        <w:t>they</w:t>
      </w:r>
      <w:r w:rsidRPr="007E61E5">
        <w:t xml:space="preserve"> studied data (using cubic, FE and RE model) of 31 countries from Africa, he found a turning point from which deforestation was on the way to decrease. This peak was at an income per capita of $1300. But there was another turning point from which deforestation was increasing again. This trough point was at an income per capita of $5000. The </w:t>
      </w:r>
      <w:r>
        <w:t>result</w:t>
      </w:r>
      <w:r w:rsidRPr="007E61E5">
        <w:t xml:space="preserve"> was different in case of 12 countries of Asia. Same model provided a U-shape (not inverted U-shape) curve. The trough and peak </w:t>
      </w:r>
      <w:r>
        <w:t>were</w:t>
      </w:r>
      <w:r w:rsidRPr="007E61E5">
        <w:t xml:space="preserve"> at $2200 and $5500</w:t>
      </w:r>
      <w:r>
        <w:t>,</w:t>
      </w:r>
      <w:r w:rsidRPr="007E61E5">
        <w:t xml:space="preserve"> respectively. But one experiment was quite a light for EKC in deforestation. A cubic FE and RE model for the data of 20 countries in Latin America has shown a turning point in deforestation at $6600. Koop and </w:t>
      </w:r>
      <w:proofErr w:type="spellStart"/>
      <w:r w:rsidRPr="007E61E5">
        <w:t>Tole</w:t>
      </w:r>
      <w:proofErr w:type="spellEnd"/>
      <w:r w:rsidRPr="007E61E5">
        <w:t xml:space="preserve"> </w:t>
      </w:r>
      <w:r>
        <w:rPr>
          <w:noProof/>
        </w:rPr>
        <w:t>(1999)</w:t>
      </w:r>
      <w:r w:rsidRPr="007E61E5">
        <w:t xml:space="preserve"> studied the facts in Latin America in a Quadratic, FE model and found a turning point at an income per capita of $8660. But his RE model has shown no evidence of EKC for deforestation.</w:t>
      </w:r>
    </w:p>
    <w:p w:rsidR="00A90701" w:rsidRDefault="00A90701" w:rsidP="00311792">
      <w:pPr>
        <w:autoSpaceDE w:val="0"/>
        <w:autoSpaceDN w:val="0"/>
        <w:adjustRightInd w:val="0"/>
        <w:spacing w:line="480" w:lineRule="auto"/>
      </w:pPr>
    </w:p>
    <w:p w:rsidR="00A90701" w:rsidRPr="0027090F" w:rsidRDefault="00A90701" w:rsidP="00311792">
      <w:pPr>
        <w:autoSpaceDE w:val="0"/>
        <w:autoSpaceDN w:val="0"/>
        <w:adjustRightInd w:val="0"/>
        <w:spacing w:line="480" w:lineRule="auto"/>
      </w:pPr>
      <w:r w:rsidRPr="0027090F">
        <w:t>&lt;&lt; Table 1: EKC studies for deforestation&gt;&gt;</w:t>
      </w:r>
    </w:p>
    <w:p w:rsidR="00A90701" w:rsidRPr="007E61E5" w:rsidRDefault="00A90701" w:rsidP="00311792">
      <w:pPr>
        <w:autoSpaceDE w:val="0"/>
        <w:autoSpaceDN w:val="0"/>
        <w:adjustRightInd w:val="0"/>
        <w:spacing w:line="480" w:lineRule="auto"/>
      </w:pPr>
    </w:p>
    <w:p w:rsidR="00A90701" w:rsidRPr="007E61E5" w:rsidRDefault="00A90701" w:rsidP="00311792">
      <w:pPr>
        <w:autoSpaceDE w:val="0"/>
        <w:autoSpaceDN w:val="0"/>
        <w:adjustRightInd w:val="0"/>
        <w:spacing w:line="480" w:lineRule="auto"/>
        <w:ind w:firstLine="720"/>
        <w:jc w:val="both"/>
      </w:pPr>
      <w:proofErr w:type="spellStart"/>
      <w:r w:rsidRPr="007E61E5">
        <w:t>Barbier</w:t>
      </w:r>
      <w:proofErr w:type="spellEnd"/>
      <w:r w:rsidRPr="007E61E5">
        <w:t xml:space="preserve"> and Burgess </w:t>
      </w:r>
      <w:r>
        <w:rPr>
          <w:noProof/>
        </w:rPr>
        <w:t>(2001)</w:t>
      </w:r>
      <w:r w:rsidRPr="007E61E5">
        <w:t xml:space="preserve"> have done a study with a vast area that covered the tropical deforestation of Africa, Asia and Latin America (Table </w:t>
      </w:r>
      <w:r>
        <w:t>2</w:t>
      </w:r>
      <w:r w:rsidRPr="007E61E5">
        <w:t xml:space="preserve">). He studied deforestation by tropical agricultural land expansion. His study covered data from 1961 to 1994. Turning points </w:t>
      </w:r>
      <w:r>
        <w:t>were</w:t>
      </w:r>
      <w:r w:rsidRPr="007E61E5">
        <w:t xml:space="preserve"> estimated in Purchase Power Parity (PPP). He studied both one way and two ways FE and RE model first; and then, he added three additional institutional variables- corruption index, property rights index, political stability index.</w:t>
      </w:r>
      <w:r>
        <w:t xml:space="preserve"> They concluded that national income did not always show the EKC for deforestation. But country wise, local case studies may sometimes prove these trajectories. </w:t>
      </w:r>
    </w:p>
    <w:p w:rsidR="00A90701" w:rsidRPr="007E61E5" w:rsidRDefault="00A90701" w:rsidP="00311792">
      <w:pPr>
        <w:autoSpaceDE w:val="0"/>
        <w:autoSpaceDN w:val="0"/>
        <w:adjustRightInd w:val="0"/>
        <w:spacing w:line="480" w:lineRule="auto"/>
        <w:ind w:firstLine="720"/>
        <w:jc w:val="both"/>
      </w:pPr>
    </w:p>
    <w:p w:rsidR="00A90701" w:rsidRPr="00D86C89" w:rsidRDefault="00A90701" w:rsidP="00311792">
      <w:pPr>
        <w:autoSpaceDE w:val="0"/>
        <w:autoSpaceDN w:val="0"/>
        <w:adjustRightInd w:val="0"/>
        <w:spacing w:line="480" w:lineRule="auto"/>
        <w:jc w:val="both"/>
      </w:pPr>
      <w:r w:rsidRPr="00D86C89">
        <w:t xml:space="preserve">&lt;&lt; Table 2: EKC studies for deforestation by </w:t>
      </w:r>
      <w:proofErr w:type="spellStart"/>
      <w:r w:rsidRPr="00D86C89">
        <w:t>Barbier</w:t>
      </w:r>
      <w:proofErr w:type="spellEnd"/>
      <w:r w:rsidRPr="00D86C89">
        <w:t xml:space="preserve"> and Burgess (2001)&gt;&gt;</w:t>
      </w:r>
    </w:p>
    <w:p w:rsidR="00A90701" w:rsidRDefault="00A90701" w:rsidP="00311792">
      <w:pPr>
        <w:autoSpaceDE w:val="0"/>
        <w:autoSpaceDN w:val="0"/>
        <w:adjustRightInd w:val="0"/>
        <w:spacing w:line="480" w:lineRule="auto"/>
        <w:ind w:firstLine="720"/>
        <w:jc w:val="both"/>
      </w:pPr>
    </w:p>
    <w:p w:rsidR="00A90701" w:rsidRPr="007E61E5" w:rsidRDefault="00A90701" w:rsidP="00311792">
      <w:pPr>
        <w:autoSpaceDE w:val="0"/>
        <w:autoSpaceDN w:val="0"/>
        <w:adjustRightInd w:val="0"/>
        <w:spacing w:line="480" w:lineRule="auto"/>
        <w:ind w:firstLine="720"/>
        <w:jc w:val="both"/>
      </w:pPr>
      <w:r w:rsidRPr="007E61E5">
        <w:t xml:space="preserve">It is observed that Cubic models have given optimistic results for EKC in some cases, while most Quadratic models have not. In </w:t>
      </w:r>
      <w:r>
        <w:t>many</w:t>
      </w:r>
      <w:r w:rsidRPr="007E61E5">
        <w:t xml:space="preserve"> observations, deforestation has not shown any supporting evidence for</w:t>
      </w:r>
      <w:r>
        <w:t xml:space="preserve"> the full trajectory of the</w:t>
      </w:r>
      <w:r w:rsidRPr="007E61E5">
        <w:t xml:space="preserve"> EKC </w:t>
      </w:r>
      <w:r>
        <w:rPr>
          <w:noProof/>
        </w:rPr>
        <w:t>(Shafik and Bandyopadhyay 1992; Shafik 1994; Koop and Tole 1999)</w:t>
      </w:r>
      <w:r w:rsidRPr="007E61E5">
        <w:t>. There may be a reason that, they are at the first stage of EKC</w:t>
      </w:r>
      <w:r>
        <w:t>,</w:t>
      </w:r>
      <w:r w:rsidRPr="007E61E5">
        <w:t xml:space="preserve"> when degradation increases with increasing income per capita. According to Koop and </w:t>
      </w:r>
      <w:proofErr w:type="spellStart"/>
      <w:r w:rsidRPr="007E61E5">
        <w:t>Tole</w:t>
      </w:r>
      <w:proofErr w:type="spellEnd"/>
      <w:r w:rsidRPr="007E61E5">
        <w:t xml:space="preserve"> </w:t>
      </w:r>
      <w:r>
        <w:rPr>
          <w:noProof/>
        </w:rPr>
        <w:t>(1999)</w:t>
      </w:r>
      <w:r w:rsidRPr="007E61E5">
        <w:t xml:space="preserve">, empirical results indicate that a significant </w:t>
      </w:r>
      <w:r>
        <w:t>EKC</w:t>
      </w:r>
      <w:r w:rsidRPr="007E61E5">
        <w:t xml:space="preserve"> exists in the simple regression, but it is gradually lost when the conditions are freed up. Tests also strongly designate that the less restrictive specifications are favored by the data. But </w:t>
      </w:r>
      <w:proofErr w:type="spellStart"/>
      <w:r w:rsidRPr="007E61E5">
        <w:t>Bhattarai</w:t>
      </w:r>
      <w:proofErr w:type="spellEnd"/>
      <w:r w:rsidRPr="007E61E5">
        <w:t xml:space="preserve"> and </w:t>
      </w:r>
      <w:proofErr w:type="spellStart"/>
      <w:r w:rsidRPr="007E61E5">
        <w:t>Hammig</w:t>
      </w:r>
      <w:proofErr w:type="spellEnd"/>
      <w:r>
        <w:t xml:space="preserve"> </w:t>
      </w:r>
      <w:r>
        <w:rPr>
          <w:noProof/>
        </w:rPr>
        <w:t>(2001)</w:t>
      </w:r>
      <w:r w:rsidRPr="007E61E5">
        <w:t xml:space="preserve"> has observed another pessimistic study in Africa. </w:t>
      </w:r>
      <w:r>
        <w:t>They</w:t>
      </w:r>
      <w:r w:rsidRPr="007E61E5">
        <w:t xml:space="preserve"> found a peak at income per capita of $5000, where deforestation increases again. The situation in Asia is a bit different, but deforestation is rising with increasing income here too. </w:t>
      </w:r>
    </w:p>
    <w:p w:rsidR="00A90701" w:rsidRPr="007E61E5" w:rsidRDefault="00A90701" w:rsidP="00311792">
      <w:pPr>
        <w:autoSpaceDE w:val="0"/>
        <w:autoSpaceDN w:val="0"/>
        <w:adjustRightInd w:val="0"/>
        <w:spacing w:line="480" w:lineRule="auto"/>
        <w:jc w:val="both"/>
      </w:pPr>
    </w:p>
    <w:p w:rsidR="00A90701" w:rsidRPr="007E61E5" w:rsidRDefault="00A90701" w:rsidP="00311792">
      <w:pPr>
        <w:autoSpaceDE w:val="0"/>
        <w:autoSpaceDN w:val="0"/>
        <w:adjustRightInd w:val="0"/>
        <w:spacing w:line="480" w:lineRule="auto"/>
        <w:ind w:firstLine="720"/>
        <w:jc w:val="both"/>
      </w:pPr>
      <w:r>
        <w:t>All tropical countries’</w:t>
      </w:r>
      <w:r w:rsidRPr="007E61E5">
        <w:t xml:space="preserve"> average PPP for turning point </w:t>
      </w:r>
      <w:r>
        <w:t>was</w:t>
      </w:r>
      <w:r w:rsidRPr="007E61E5">
        <w:t xml:space="preserve"> estimated only at $858 (Table </w:t>
      </w:r>
      <w:r>
        <w:t>2</w:t>
      </w:r>
      <w:r w:rsidRPr="007E61E5">
        <w:t xml:space="preserve">), but yet negative result </w:t>
      </w:r>
      <w:r>
        <w:t xml:space="preserve">was </w:t>
      </w:r>
      <w:r w:rsidRPr="007E61E5">
        <w:t xml:space="preserve">found; squared function has also provided negative conclusion </w:t>
      </w:r>
      <w:r>
        <w:rPr>
          <w:noProof/>
        </w:rPr>
        <w:t>(Barbier and Burgess 2001)</w:t>
      </w:r>
      <w:r>
        <w:t xml:space="preserve">. </w:t>
      </w:r>
      <w:r w:rsidRPr="007E61E5">
        <w:t xml:space="preserve">Table </w:t>
      </w:r>
      <w:r>
        <w:t>2</w:t>
      </w:r>
      <w:r w:rsidRPr="007E61E5">
        <w:t xml:space="preserve"> shows that those institutional variables ha</w:t>
      </w:r>
      <w:r>
        <w:t>ve</w:t>
      </w:r>
      <w:r w:rsidRPr="007E61E5">
        <w:t xml:space="preserve"> substantial influence, as the EKC shapes have been changed when these variables are accounted. Only for Africa, the shape hasn’t been changed; yet the estimated turning point has been changed and shown some hope to reach that peak in a shorter time.</w:t>
      </w:r>
    </w:p>
    <w:p w:rsidR="00A90701" w:rsidRPr="007E61E5" w:rsidRDefault="00A90701" w:rsidP="00311792">
      <w:pPr>
        <w:autoSpaceDE w:val="0"/>
        <w:autoSpaceDN w:val="0"/>
        <w:adjustRightInd w:val="0"/>
        <w:spacing w:line="480" w:lineRule="auto"/>
        <w:ind w:firstLine="720"/>
        <w:jc w:val="both"/>
      </w:pPr>
    </w:p>
    <w:p w:rsidR="00A90701" w:rsidRPr="005C26FE" w:rsidRDefault="00A90701" w:rsidP="00311792">
      <w:pPr>
        <w:pStyle w:val="ListParagraph"/>
        <w:numPr>
          <w:ilvl w:val="1"/>
          <w:numId w:val="5"/>
        </w:numPr>
        <w:spacing w:line="480" w:lineRule="auto"/>
        <w:rPr>
          <w:b/>
        </w:rPr>
      </w:pPr>
      <w:r>
        <w:rPr>
          <w:b/>
        </w:rPr>
        <w:t xml:space="preserve"> </w:t>
      </w:r>
      <w:r w:rsidRPr="005C26FE">
        <w:rPr>
          <w:b/>
        </w:rPr>
        <w:t>EKC implications in Bangladesh</w:t>
      </w:r>
    </w:p>
    <w:p w:rsidR="00A90701" w:rsidRPr="00C85CFE" w:rsidRDefault="00A90701" w:rsidP="00311792">
      <w:pPr>
        <w:autoSpaceDE w:val="0"/>
        <w:autoSpaceDN w:val="0"/>
        <w:adjustRightInd w:val="0"/>
        <w:spacing w:line="480" w:lineRule="auto"/>
        <w:ind w:firstLine="720"/>
        <w:jc w:val="both"/>
      </w:pPr>
      <w:r w:rsidRPr="005D26CF">
        <w:t xml:space="preserve">In June 2009, the population of the country was about 156 m having the growth rate 1.3% in the country. Among the total population 77% of the population lives in rural areas </w:t>
      </w:r>
      <w:r w:rsidRPr="005D26CF">
        <w:rPr>
          <w:noProof/>
        </w:rPr>
        <w:t>(USCB 2009)</w:t>
      </w:r>
      <w:r w:rsidRPr="005D26CF">
        <w:t xml:space="preserve">. </w:t>
      </w:r>
      <w:r w:rsidRPr="00C85CFE">
        <w:t xml:space="preserve">Bangladesh is a country with developing economy. It is assumed that, Bangladesh is now at the early stage (upward slope) of EKC for environmental degradation. The hypothesis of EKC also gives the assumption that Bangladesh has the rights to </w:t>
      </w:r>
      <w:r>
        <w:t>degrade</w:t>
      </w:r>
      <w:r w:rsidRPr="00C85CFE">
        <w:t xml:space="preserve"> now, get developed and abate later on. But the environmentalists are concerned about the results of further </w:t>
      </w:r>
      <w:r>
        <w:t>degradation</w:t>
      </w:r>
      <w:r w:rsidRPr="00C85CFE">
        <w:t xml:space="preserve"> in our country</w:t>
      </w:r>
      <w:r>
        <w:t xml:space="preserve"> and when the turning point of EKC will come out</w:t>
      </w:r>
      <w:r w:rsidRPr="00C85CFE">
        <w:t xml:space="preserve">. Bangladesh is under severe threat of </w:t>
      </w:r>
      <w:r>
        <w:t>climate change and forest biodiversity loss</w:t>
      </w:r>
      <w:r w:rsidRPr="00C85CFE">
        <w:t>. According to IPCC and Bangladesh Climate Change Strategy and Action Plan 2008</w:t>
      </w:r>
      <w:r>
        <w:t xml:space="preserve"> </w:t>
      </w:r>
      <w:r>
        <w:rPr>
          <w:noProof/>
        </w:rPr>
        <w:t>(IPCC 2007; MoEF 2008)</w:t>
      </w:r>
      <w:r w:rsidRPr="00C85CFE">
        <w:t>, Bangladesh will be among the worst affected countries of climate change. The GDP trend and the drivers of EKC in Bangladesh can show the movement of the environmental degradation through the EKC. The learnt EKC movement discussed in the previous sections can focus how to shorten the first stage of the EKC taking appropriate economic and environmental policy in Bangladesh. The following sections aim at discussing on that sight.</w:t>
      </w:r>
    </w:p>
    <w:p w:rsidR="00A90701" w:rsidRPr="00C85CFE" w:rsidRDefault="00A90701" w:rsidP="00311792">
      <w:pPr>
        <w:spacing w:line="480" w:lineRule="auto"/>
        <w:rPr>
          <w:b/>
        </w:rPr>
      </w:pPr>
    </w:p>
    <w:p w:rsidR="00A90701" w:rsidRPr="005C26FE" w:rsidRDefault="00A90701" w:rsidP="00311792">
      <w:pPr>
        <w:pStyle w:val="ListParagraph"/>
        <w:numPr>
          <w:ilvl w:val="2"/>
          <w:numId w:val="5"/>
        </w:numPr>
        <w:spacing w:line="480" w:lineRule="auto"/>
        <w:rPr>
          <w:b/>
          <w:i/>
        </w:rPr>
      </w:pPr>
      <w:r w:rsidRPr="005C26FE">
        <w:rPr>
          <w:b/>
          <w:i/>
        </w:rPr>
        <w:t>GDP trend in Bangladesh</w:t>
      </w:r>
    </w:p>
    <w:p w:rsidR="00A90701" w:rsidRPr="00C85CFE" w:rsidRDefault="00A90701" w:rsidP="00311792">
      <w:pPr>
        <w:pStyle w:val="ListParagraph"/>
        <w:spacing w:line="480" w:lineRule="auto"/>
        <w:ind w:left="0" w:firstLine="720"/>
        <w:jc w:val="both"/>
      </w:pPr>
      <w:r w:rsidRPr="005D26CF">
        <w:t xml:space="preserve">Bangladesh is one of the thirteen countries that have the potential to grow faster in its economy </w:t>
      </w:r>
      <w:r w:rsidRPr="005D26CF">
        <w:rPr>
          <w:noProof/>
        </w:rPr>
        <w:t>(ADB 2009)</w:t>
      </w:r>
      <w:r w:rsidRPr="005D26CF">
        <w:t>.</w:t>
      </w:r>
      <w:r>
        <w:t xml:space="preserve"> She</w:t>
      </w:r>
      <w:r w:rsidRPr="00C85CFE">
        <w:t> has achieved more than tripled GDP in real terms, food production has increased three-folds</w:t>
      </w:r>
      <w:r>
        <w:t xml:space="preserve"> </w:t>
      </w:r>
      <w:r>
        <w:rPr>
          <w:noProof/>
        </w:rPr>
        <w:t>(MoEF 2008)</w:t>
      </w:r>
      <w:r w:rsidRPr="00C85CFE">
        <w:t xml:space="preserve">. Observing the trend of last twenty years, it is assumed that the country will become a middle income country by 2020. In </w:t>
      </w:r>
      <w:r>
        <w:t>three</w:t>
      </w:r>
      <w:r w:rsidRPr="00C85CFE">
        <w:t xml:space="preserve"> out of the last five years</w:t>
      </w:r>
      <w:r>
        <w:t>,</w:t>
      </w:r>
      <w:r w:rsidRPr="00C85CFE">
        <w:t xml:space="preserve"> the economy has grown at 6%</w:t>
      </w:r>
      <w:r>
        <w:t xml:space="preserve"> and over (Figure 5) </w:t>
      </w:r>
      <w:r>
        <w:rPr>
          <w:noProof/>
        </w:rPr>
        <w:t>(CIA 2008)</w:t>
      </w:r>
      <w:r w:rsidRPr="00C85CFE">
        <w:t xml:space="preserve">. </w:t>
      </w:r>
      <w:r>
        <w:t xml:space="preserve">The economic survey of Bangladesh </w:t>
      </w:r>
      <w:r>
        <w:rPr>
          <w:noProof/>
        </w:rPr>
        <w:t>(GOB 2000)</w:t>
      </w:r>
      <w:r>
        <w:t xml:space="preserve"> states that t</w:t>
      </w:r>
      <w:r w:rsidRPr="00C85CFE">
        <w:t xml:space="preserve">hough decrease in growth rate is observed in some years, yet the growth is on the way nonetheless (Table </w:t>
      </w:r>
      <w:r>
        <w:t>3).</w:t>
      </w:r>
      <w:r w:rsidRPr="00C85CFE">
        <w:t xml:space="preserve"> For a developing country with this GDP growth rate, Bangladesh is defying the impact of the global economic fallout </w:t>
      </w:r>
      <w:r>
        <w:rPr>
          <w:noProof/>
        </w:rPr>
        <w:t>(ADB 2009)</w:t>
      </w:r>
      <w:r w:rsidRPr="00C85CFE">
        <w:t xml:space="preserve"> and ranked 68</w:t>
      </w:r>
      <w:r w:rsidRPr="00C85CFE">
        <w:rPr>
          <w:vertAlign w:val="superscript"/>
        </w:rPr>
        <w:t>th</w:t>
      </w:r>
      <w:r w:rsidRPr="00C85CFE">
        <w:t xml:space="preserve"> in world ranking by CIA world </w:t>
      </w:r>
      <w:proofErr w:type="spellStart"/>
      <w:r w:rsidRPr="00C85CFE">
        <w:t>factbook</w:t>
      </w:r>
      <w:proofErr w:type="spellEnd"/>
      <w:r>
        <w:t xml:space="preserve"> </w:t>
      </w:r>
      <w:r>
        <w:rPr>
          <w:noProof/>
        </w:rPr>
        <w:t>(CIA 2008)</w:t>
      </w:r>
      <w:r w:rsidRPr="00C85CFE">
        <w:t xml:space="preserve">. According to the ADB quarterly </w:t>
      </w:r>
      <w:r>
        <w:rPr>
          <w:noProof/>
        </w:rPr>
        <w:t>(ADB 2009)</w:t>
      </w:r>
      <w:r w:rsidRPr="00C85CFE">
        <w:t xml:space="preserve">, Bangladesh is one of the thirteen countries that </w:t>
      </w:r>
      <w:proofErr w:type="gramStart"/>
      <w:r w:rsidRPr="00C85CFE">
        <w:t>has</w:t>
      </w:r>
      <w:proofErr w:type="gramEnd"/>
      <w:r w:rsidRPr="00C85CFE">
        <w:t xml:space="preserve"> the potential to grow faster. They also reported that, </w:t>
      </w:r>
      <w:r w:rsidRPr="00C85CFE">
        <w:rPr>
          <w:rFonts w:eastAsia="FreeSans"/>
        </w:rPr>
        <w:t>the global centre for economic activity is</w:t>
      </w:r>
      <w:r>
        <w:rPr>
          <w:rFonts w:eastAsia="FreeSans"/>
        </w:rPr>
        <w:t xml:space="preserve"> being</w:t>
      </w:r>
      <w:r w:rsidRPr="00C85CFE">
        <w:rPr>
          <w:rFonts w:eastAsia="FreeSans"/>
        </w:rPr>
        <w:t xml:space="preserve"> already shift</w:t>
      </w:r>
      <w:r>
        <w:rPr>
          <w:rFonts w:eastAsia="FreeSans"/>
        </w:rPr>
        <w:t>ed</w:t>
      </w:r>
      <w:r w:rsidRPr="00C85CFE">
        <w:rPr>
          <w:rFonts w:eastAsia="FreeSans"/>
        </w:rPr>
        <w:t xml:space="preserve"> to India, China and other large emerging economies, and Bangladesh must make all efforts to capitalize on its comparative advantages to benefit from this global paradigm shift.</w:t>
      </w:r>
    </w:p>
    <w:p w:rsidR="00A90701" w:rsidRDefault="00A90701" w:rsidP="00311792">
      <w:pPr>
        <w:spacing w:line="480" w:lineRule="auto"/>
        <w:rPr>
          <w:b/>
        </w:rPr>
      </w:pPr>
    </w:p>
    <w:p w:rsidR="00A90701" w:rsidRPr="0027090F" w:rsidRDefault="00A90701" w:rsidP="00311792">
      <w:pPr>
        <w:spacing w:line="480" w:lineRule="auto"/>
      </w:pPr>
      <w:proofErr w:type="gramStart"/>
      <w:r w:rsidRPr="0027090F">
        <w:t>&lt;&lt;Table 3.</w:t>
      </w:r>
      <w:proofErr w:type="gramEnd"/>
      <w:r w:rsidRPr="0027090F">
        <w:t xml:space="preserve"> </w:t>
      </w:r>
      <w:r w:rsidRPr="0027090F">
        <w:rPr>
          <w:sz w:val="20"/>
          <w:szCs w:val="20"/>
        </w:rPr>
        <w:t xml:space="preserve">Growth trend of real Gross Domestic Product (GDP) in Bangladesh during 1975-2000 (at 1984/85 prices) </w:t>
      </w:r>
      <w:r w:rsidRPr="0027090F">
        <w:t>&gt;&gt;</w:t>
      </w:r>
    </w:p>
    <w:p w:rsidR="00A90701" w:rsidRPr="0027090F" w:rsidRDefault="00A90701" w:rsidP="00311792">
      <w:pPr>
        <w:spacing w:line="480" w:lineRule="auto"/>
      </w:pPr>
      <w:proofErr w:type="gramStart"/>
      <w:r w:rsidRPr="0027090F">
        <w:t>&lt;&lt;</w:t>
      </w:r>
      <w:r w:rsidRPr="0027090F">
        <w:rPr>
          <w:sz w:val="20"/>
          <w:szCs w:val="20"/>
        </w:rPr>
        <w:t xml:space="preserve"> Figure 5.</w:t>
      </w:r>
      <w:proofErr w:type="gramEnd"/>
      <w:r w:rsidRPr="0027090F">
        <w:rPr>
          <w:sz w:val="20"/>
          <w:szCs w:val="20"/>
        </w:rPr>
        <w:t xml:space="preserve"> GDP real growth rate of Bangladesh from 2000 to 2008</w:t>
      </w:r>
      <w:r w:rsidRPr="0027090F">
        <w:t>&gt;&gt;</w:t>
      </w:r>
    </w:p>
    <w:p w:rsidR="00A90701" w:rsidRPr="00C85CFE" w:rsidRDefault="00A90701" w:rsidP="00311792">
      <w:pPr>
        <w:spacing w:line="480" w:lineRule="auto"/>
      </w:pPr>
    </w:p>
    <w:p w:rsidR="00A90701" w:rsidRPr="005C26FE" w:rsidRDefault="00A90701" w:rsidP="00311792">
      <w:pPr>
        <w:pStyle w:val="ListParagraph"/>
        <w:numPr>
          <w:ilvl w:val="2"/>
          <w:numId w:val="5"/>
        </w:numPr>
        <w:spacing w:line="480" w:lineRule="auto"/>
        <w:jc w:val="both"/>
        <w:rPr>
          <w:b/>
          <w:i/>
        </w:rPr>
      </w:pPr>
      <w:r>
        <w:rPr>
          <w:b/>
          <w:i/>
        </w:rPr>
        <w:t>Path of</w:t>
      </w:r>
      <w:r w:rsidRPr="005C26FE">
        <w:rPr>
          <w:b/>
          <w:i/>
        </w:rPr>
        <w:t xml:space="preserve"> EKC</w:t>
      </w:r>
      <w:r>
        <w:rPr>
          <w:b/>
          <w:i/>
        </w:rPr>
        <w:t xml:space="preserve"> for deforestation</w:t>
      </w:r>
      <w:r w:rsidRPr="005C26FE">
        <w:rPr>
          <w:b/>
          <w:i/>
        </w:rPr>
        <w:t xml:space="preserve"> in Bangladesh</w:t>
      </w:r>
    </w:p>
    <w:p w:rsidR="00A90701" w:rsidRDefault="00A90701" w:rsidP="00311792">
      <w:pPr>
        <w:spacing w:line="480" w:lineRule="auto"/>
        <w:ind w:firstLine="720"/>
        <w:jc w:val="both"/>
        <w:rPr>
          <w:rFonts w:eastAsia="FreeSans"/>
        </w:rPr>
      </w:pPr>
      <w:r w:rsidRPr="00C85CFE">
        <w:rPr>
          <w:rFonts w:eastAsia="FreeSans"/>
        </w:rPr>
        <w:t>Considering EKC and the growth trend of the national income of Bangladesh, it is now clear that Bangladesh is going to face a severe threat of environmental degradation in the upcoming years or decades. From the studies of EKC in the developing countries, it is assured that environmental complications will be relentless, until the peak point is achieved. But, economic growth and development is important too. But the prime task will be to get rid of the</w:t>
      </w:r>
      <w:r>
        <w:rPr>
          <w:rFonts w:eastAsia="FreeSans"/>
        </w:rPr>
        <w:t xml:space="preserve"> upcoming</w:t>
      </w:r>
      <w:r w:rsidRPr="00C85CFE">
        <w:rPr>
          <w:rFonts w:eastAsia="FreeSans"/>
        </w:rPr>
        <w:t xml:space="preserve"> environmental threat</w:t>
      </w:r>
      <w:r>
        <w:rPr>
          <w:rFonts w:eastAsia="FreeSans"/>
        </w:rPr>
        <w:t>s.</w:t>
      </w:r>
      <w:r w:rsidRPr="00C85CFE">
        <w:rPr>
          <w:rFonts w:eastAsia="FreeSans"/>
        </w:rPr>
        <w:t xml:space="preserve"> </w:t>
      </w:r>
      <w:r>
        <w:rPr>
          <w:rFonts w:eastAsia="FreeSans"/>
        </w:rPr>
        <w:t xml:space="preserve">The findings of the EKC studies for deforestation show that, Bangladesh, a low-income country, needs to go so far at its required income per capita for the EKC turning point. If we are to wait for that usual turning point, the forest ecosystem in Bangladesh may be degraded irreversibly. </w:t>
      </w:r>
      <w:r w:rsidRPr="00C85CFE">
        <w:rPr>
          <w:rFonts w:eastAsia="FreeSans"/>
        </w:rPr>
        <w:t>It will be best to follow the alternative route</w:t>
      </w:r>
      <w:r>
        <w:rPr>
          <w:rFonts w:eastAsia="FreeSans"/>
        </w:rPr>
        <w:t>s</w:t>
      </w:r>
      <w:r w:rsidRPr="00C85CFE">
        <w:rPr>
          <w:rFonts w:eastAsia="FreeSans"/>
        </w:rPr>
        <w:t xml:space="preserve"> </w:t>
      </w:r>
      <w:r>
        <w:rPr>
          <w:rFonts w:eastAsia="FreeSans"/>
        </w:rPr>
        <w:t>(Figure 3 and Figure 4)</w:t>
      </w:r>
      <w:r w:rsidRPr="00C85CFE">
        <w:rPr>
          <w:rFonts w:eastAsia="FreeSans"/>
        </w:rPr>
        <w:t xml:space="preserve">. </w:t>
      </w:r>
      <w:r>
        <w:rPr>
          <w:rFonts w:eastAsia="FreeSans"/>
          <w:noProof/>
        </w:rPr>
        <w:t>Oestreicher et al.</w:t>
      </w:r>
      <w:r>
        <w:rPr>
          <w:rFonts w:eastAsia="FreeSans"/>
        </w:rPr>
        <w:t xml:space="preserve"> </w:t>
      </w:r>
      <w:r>
        <w:rPr>
          <w:rFonts w:eastAsia="FreeSans"/>
          <w:noProof/>
        </w:rPr>
        <w:t>(2009)</w:t>
      </w:r>
      <w:r>
        <w:rPr>
          <w:rFonts w:eastAsia="FreeSans"/>
        </w:rPr>
        <w:t xml:space="preserve"> conclude that several surveillance measures with greater funding and proper governance are critical to the slowing deforestation. </w:t>
      </w:r>
      <w:r>
        <w:rPr>
          <w:rFonts w:eastAsia="FreeSans"/>
          <w:noProof/>
        </w:rPr>
        <w:t>Santilli et al. (2005)</w:t>
      </w:r>
      <w:r>
        <w:rPr>
          <w:rFonts w:eastAsia="FreeSans"/>
        </w:rPr>
        <w:t xml:space="preserve"> confirm that adequate funding of programs for enforcing environmental legislation, finding alternative livelihoods for the forest dependent people, and alternatives to massive forest clearing and capacity building for dealing with the remote forest regions are critical to the reducing deforestation. In this connection, Clean Development Mechanism (CDM) and Reduced Emissions from Deforestation and Degradation (REDD) can work to forest transition. These two mechanisms can be useful to construct the alternative path in the EKC in Bangladesh. The following sections briefs on these mechanisms.</w:t>
      </w:r>
    </w:p>
    <w:p w:rsidR="00311792" w:rsidRDefault="00311792" w:rsidP="00311792">
      <w:pPr>
        <w:spacing w:line="480" w:lineRule="auto"/>
        <w:ind w:firstLine="720"/>
        <w:jc w:val="both"/>
        <w:rPr>
          <w:rFonts w:eastAsia="FreeSans"/>
        </w:rPr>
      </w:pPr>
    </w:p>
    <w:p w:rsidR="00A90701" w:rsidRPr="00A2535C" w:rsidRDefault="00A90701" w:rsidP="00311792">
      <w:pPr>
        <w:pStyle w:val="NoSpacing"/>
        <w:numPr>
          <w:ilvl w:val="3"/>
          <w:numId w:val="5"/>
        </w:numPr>
        <w:spacing w:line="480" w:lineRule="auto"/>
        <w:jc w:val="both"/>
        <w:rPr>
          <w:i/>
        </w:rPr>
      </w:pPr>
      <w:r w:rsidRPr="00A2535C">
        <w:rPr>
          <w:i/>
        </w:rPr>
        <w:t>CDM as a flexible mechanism</w:t>
      </w:r>
    </w:p>
    <w:p w:rsidR="00A90701" w:rsidRDefault="00A90701" w:rsidP="00311792">
      <w:pPr>
        <w:pStyle w:val="NoSpacing"/>
        <w:spacing w:line="480" w:lineRule="auto"/>
        <w:jc w:val="both"/>
      </w:pPr>
      <w:r w:rsidRPr="00A51A4A">
        <w:tab/>
        <w:t>The Article 12 of the Kyoto Protocol introduces the CDM, originally a part of AIJ (Activities Implemented Jointly). The CDM is an instrument under the authority of the COP and supervised by an Executive Board. CDM projects typically involve Annex I countries as investors and Non-Annex I countries as hosts, essentially joint ventures between dev</w:t>
      </w:r>
      <w:r>
        <w:t>eloped and developing countries. Emission r</w:t>
      </w:r>
      <w:r w:rsidRPr="00A51A4A">
        <w:t xml:space="preserve">eductions resulting from these projects, beginning in the year 2000, count towards satisfying an Annex I country’s obligations to reduce aggregate emissions during the years 2008 to 2012 (First commitment period). An ‘operational entity’ accredited by the COP must validate the project before implementation and verify the project’s emission reductions before the Executive Board can issue credits for the emission reductions achieved. </w:t>
      </w:r>
    </w:p>
    <w:p w:rsidR="00A90701" w:rsidRPr="00A51A4A" w:rsidRDefault="00A90701" w:rsidP="00311792">
      <w:pPr>
        <w:pStyle w:val="NoSpacing"/>
        <w:spacing w:line="480" w:lineRule="auto"/>
        <w:ind w:firstLine="720"/>
        <w:jc w:val="both"/>
      </w:pPr>
    </w:p>
    <w:p w:rsidR="00A90701" w:rsidRPr="00A51A4A" w:rsidRDefault="00A90701" w:rsidP="00311792">
      <w:pPr>
        <w:pStyle w:val="NoSpacing"/>
        <w:spacing w:line="480" w:lineRule="auto"/>
        <w:jc w:val="both"/>
      </w:pPr>
      <w:r w:rsidRPr="00A51A4A">
        <w:tab/>
      </w:r>
      <w:proofErr w:type="spellStart"/>
      <w:r w:rsidRPr="00A51A4A">
        <w:t>Silveira</w:t>
      </w:r>
      <w:proofErr w:type="spellEnd"/>
      <w:r w:rsidRPr="00A51A4A">
        <w:t xml:space="preserve"> </w:t>
      </w:r>
      <w:r>
        <w:rPr>
          <w:noProof/>
        </w:rPr>
        <w:t>(2005)</w:t>
      </w:r>
      <w:r w:rsidRPr="00A51A4A">
        <w:t xml:space="preserve"> discusses the role of CDM in respect of sustainable development, formation of carbon markets, and promotion of </w:t>
      </w:r>
      <w:proofErr w:type="spellStart"/>
      <w:r w:rsidRPr="00A51A4A">
        <w:t>bioenergy</w:t>
      </w:r>
      <w:proofErr w:type="spellEnd"/>
      <w:r w:rsidRPr="00A51A4A">
        <w:t xml:space="preserve"> options. His study concludes that </w:t>
      </w:r>
      <w:proofErr w:type="spellStart"/>
      <w:r w:rsidRPr="00A51A4A">
        <w:t>bioenergy</w:t>
      </w:r>
      <w:proofErr w:type="spellEnd"/>
      <w:r w:rsidRPr="00A51A4A">
        <w:t xml:space="preserve"> projects are attractive and CDM provides a complementary bridge for international cooperation towards sustainable development. </w:t>
      </w:r>
      <w:proofErr w:type="spellStart"/>
      <w:r w:rsidRPr="00A51A4A">
        <w:t>Ravindranath</w:t>
      </w:r>
      <w:proofErr w:type="spellEnd"/>
      <w:r w:rsidRPr="00A51A4A">
        <w:t xml:space="preserve"> </w:t>
      </w:r>
      <w:r w:rsidRPr="00A51A4A">
        <w:rPr>
          <w:i/>
        </w:rPr>
        <w:t>et al</w:t>
      </w:r>
      <w:r w:rsidRPr="00A51A4A">
        <w:t xml:space="preserve">. </w:t>
      </w:r>
      <w:r>
        <w:rPr>
          <w:noProof/>
        </w:rPr>
        <w:t>(2006)</w:t>
      </w:r>
      <w:r w:rsidRPr="00A51A4A">
        <w:t xml:space="preserve"> and Reddy &amp; </w:t>
      </w:r>
      <w:proofErr w:type="spellStart"/>
      <w:r w:rsidRPr="00A51A4A">
        <w:t>Balachandra</w:t>
      </w:r>
      <w:proofErr w:type="spellEnd"/>
      <w:r w:rsidRPr="00A51A4A">
        <w:t xml:space="preserve"> </w:t>
      </w:r>
      <w:r>
        <w:rPr>
          <w:noProof/>
        </w:rPr>
        <w:t>(2006)</w:t>
      </w:r>
      <w:r w:rsidRPr="00A51A4A">
        <w:t xml:space="preserve"> also conclude that a woodfuel stove project with the improvement of the traditional stoves can well be put on the international ‘carbon market’ at competitive cost for GHG emission reduction. Forest management and conservation</w:t>
      </w:r>
      <w:r>
        <w:t xml:space="preserve"> (slowing deforestation)</w:t>
      </w:r>
      <w:r w:rsidRPr="00A51A4A">
        <w:t xml:space="preserve"> as well as carbon sequestration in agriculture are not allowed in the first commitment period</w:t>
      </w:r>
      <w:r>
        <w:t xml:space="preserve"> of the CDM</w:t>
      </w:r>
      <w:r w:rsidRPr="00A51A4A">
        <w:t xml:space="preserve">. Furthermore, the credit that a </w:t>
      </w:r>
      <w:r>
        <w:t>p</w:t>
      </w:r>
      <w:r w:rsidRPr="00A51A4A">
        <w:t>arty can claim from LULUCF</w:t>
      </w:r>
      <w:r>
        <w:t xml:space="preserve"> (Land Use, Land-use Change and Forestry)</w:t>
      </w:r>
      <w:r w:rsidRPr="00A51A4A">
        <w:t xml:space="preserve"> projects under the CDM is 1% of the </w:t>
      </w:r>
      <w:r>
        <w:t>p</w:t>
      </w:r>
      <w:r w:rsidRPr="00A51A4A">
        <w:t xml:space="preserve">arty’s base year (1990) emissions, times five </w:t>
      </w:r>
      <w:r>
        <w:rPr>
          <w:noProof/>
        </w:rPr>
        <w:t>(Rosenbaum et al. 2004)</w:t>
      </w:r>
      <w:r w:rsidRPr="00A51A4A">
        <w:t xml:space="preserve">. The COP agreement means that over the five years, one-fifth of the reduction can come from CDM-LULUCF projects </w:t>
      </w:r>
      <w:r>
        <w:rPr>
          <w:noProof/>
        </w:rPr>
        <w:t>(Rosenbaum et al. 2004)</w:t>
      </w:r>
      <w:r w:rsidRPr="00A51A4A">
        <w:t>. The negotiations are being continued how to treat CDM-LULUCF projects after 2012.</w:t>
      </w:r>
      <w:r>
        <w:t xml:space="preserve"> </w:t>
      </w:r>
      <w:r w:rsidRPr="00A51A4A">
        <w:t xml:space="preserve">However, CDM projects are expected to derive the </w:t>
      </w:r>
      <w:r>
        <w:t>s</w:t>
      </w:r>
      <w:r w:rsidRPr="00A51A4A">
        <w:t>ustainable developme</w:t>
      </w:r>
      <w:r>
        <w:t>nt in the Non-Annex I countries</w:t>
      </w:r>
      <w:r w:rsidRPr="00A51A4A">
        <w:t xml:space="preserve">. The development must be in the social, environmental and economic arena of a country. The possible carbon sequestration, </w:t>
      </w:r>
      <w:r>
        <w:t>biomass</w:t>
      </w:r>
      <w:r w:rsidRPr="00A51A4A">
        <w:t xml:space="preserve"> combustion efficiency and carbon substitution projects are expected to derive lots of impacts on the overall of a host country.</w:t>
      </w:r>
    </w:p>
    <w:p w:rsidR="00A90701" w:rsidRDefault="00A90701" w:rsidP="00311792">
      <w:pPr>
        <w:spacing w:line="480" w:lineRule="auto"/>
        <w:ind w:firstLine="720"/>
        <w:jc w:val="both"/>
        <w:rPr>
          <w:rFonts w:eastAsia="FreeSans"/>
        </w:rPr>
      </w:pPr>
    </w:p>
    <w:p w:rsidR="00A90701" w:rsidRPr="00D42212" w:rsidRDefault="00A90701" w:rsidP="00311792">
      <w:pPr>
        <w:pStyle w:val="ListParagraph"/>
        <w:numPr>
          <w:ilvl w:val="3"/>
          <w:numId w:val="5"/>
        </w:numPr>
        <w:spacing w:line="480" w:lineRule="auto"/>
        <w:jc w:val="both"/>
        <w:rPr>
          <w:rFonts w:eastAsia="FreeSans"/>
          <w:i/>
        </w:rPr>
      </w:pPr>
      <w:r w:rsidRPr="00D42212">
        <w:rPr>
          <w:rFonts w:eastAsia="FreeSans"/>
          <w:i/>
        </w:rPr>
        <w:t>REDD to slow down the deforestation</w:t>
      </w:r>
    </w:p>
    <w:p w:rsidR="00A90701" w:rsidRDefault="00A90701" w:rsidP="00311792">
      <w:pPr>
        <w:spacing w:line="480" w:lineRule="auto"/>
        <w:ind w:firstLine="720"/>
        <w:jc w:val="both"/>
        <w:rPr>
          <w:rFonts w:eastAsia="FreeSans"/>
        </w:rPr>
      </w:pPr>
      <w:r>
        <w:rPr>
          <w:rFonts w:eastAsia="FreeSans"/>
        </w:rPr>
        <w:t xml:space="preserve">Receiving GHG benefits from the slowing deforestation, the COP 13 in Bali, 2007 discussed a lot on Reduced Emissions from Deforestation and Degradation (REDD). The COP 14 in Poznan, 2008 also went ahead on that. The mechanism has not come into force yet, as still the negotiation is going on. But it is expected that REDD will be the central forestry activities (slowing deforestation) in the tropical developing countries after 2012 </w:t>
      </w:r>
      <w:r>
        <w:rPr>
          <w:rFonts w:eastAsia="FreeSans"/>
          <w:noProof/>
        </w:rPr>
        <w:t>(Skutsch and Trines 2008)</w:t>
      </w:r>
      <w:r>
        <w:rPr>
          <w:rFonts w:eastAsia="FreeSans"/>
        </w:rPr>
        <w:t xml:space="preserve">. Before getting REDD as an effective reducing deforestation mechanism, the decisions on nature of carbon buyers and sellers, financing mode, the compensation scheme, type of land use targeted should be made </w:t>
      </w:r>
      <w:r>
        <w:rPr>
          <w:rFonts w:eastAsia="FreeSans"/>
          <w:noProof/>
        </w:rPr>
        <w:t>(Oestreicher et al. 2009)</w:t>
      </w:r>
      <w:r>
        <w:rPr>
          <w:rFonts w:eastAsia="FreeSans"/>
        </w:rPr>
        <w:t xml:space="preserve">. </w:t>
      </w:r>
    </w:p>
    <w:p w:rsidR="00A90701" w:rsidRDefault="00A90701" w:rsidP="00311792">
      <w:pPr>
        <w:spacing w:line="480" w:lineRule="auto"/>
        <w:ind w:firstLine="720"/>
        <w:jc w:val="both"/>
        <w:rPr>
          <w:rFonts w:eastAsia="FreeSans"/>
        </w:rPr>
      </w:pPr>
    </w:p>
    <w:p w:rsidR="00A90701" w:rsidRPr="00D42212" w:rsidRDefault="00A90701" w:rsidP="00311792">
      <w:pPr>
        <w:pStyle w:val="ListParagraph"/>
        <w:numPr>
          <w:ilvl w:val="3"/>
          <w:numId w:val="5"/>
        </w:numPr>
        <w:spacing w:line="480" w:lineRule="auto"/>
        <w:jc w:val="both"/>
        <w:rPr>
          <w:rFonts w:eastAsia="FreeSans"/>
          <w:i/>
        </w:rPr>
      </w:pPr>
      <w:r w:rsidRPr="00D42212">
        <w:rPr>
          <w:rFonts w:eastAsia="FreeSans"/>
          <w:i/>
        </w:rPr>
        <w:t>Legal issues of reducing deforestation in Bangladesh</w:t>
      </w:r>
    </w:p>
    <w:p w:rsidR="00A90701" w:rsidRPr="00AC1103" w:rsidRDefault="00A90701" w:rsidP="00311792">
      <w:pPr>
        <w:spacing w:line="480" w:lineRule="auto"/>
        <w:ind w:firstLine="709"/>
        <w:jc w:val="both"/>
      </w:pPr>
      <w:r w:rsidRPr="00AC1103">
        <w:rPr>
          <w:rFonts w:eastAsia="FreeSans"/>
        </w:rPr>
        <w:t>Bangladesh, a non-Annex I party, ratified the Kyoto Protocol on 22 October 2001. So, Bangladesh is eligible to be a host country of CDM and</w:t>
      </w:r>
      <w:r>
        <w:rPr>
          <w:rFonts w:eastAsia="FreeSans"/>
        </w:rPr>
        <w:t xml:space="preserve"> the</w:t>
      </w:r>
      <w:r w:rsidRPr="00AC1103">
        <w:rPr>
          <w:rFonts w:eastAsia="FreeSans"/>
        </w:rPr>
        <w:t xml:space="preserve"> expected REDD projects. </w:t>
      </w:r>
      <w:r>
        <w:rPr>
          <w:rFonts w:eastAsia="FreeSans"/>
        </w:rPr>
        <w:t xml:space="preserve">Furthermore, </w:t>
      </w:r>
      <w:r w:rsidRPr="00AC1103">
        <w:t xml:space="preserve">Bangladesh has signed the Convention on International Trade in Endangered Species of Wild Fauna and Flora (CITES) in 1973; UNFCCC in 1992; Convention on Biological Diversity (CBD) in 1992. She is a signatory to the </w:t>
      </w:r>
      <w:proofErr w:type="spellStart"/>
      <w:r w:rsidRPr="00AC1103">
        <w:t>Ramsar</w:t>
      </w:r>
      <w:proofErr w:type="spellEnd"/>
      <w:r w:rsidRPr="00AC1103">
        <w:t xml:space="preserve"> Convention and the World Heritage Convention. The Bangladesh Wildlife (preservation) Act, 1974, the Forest Act, 1927 (amended in 1989), the Fish Act, 1950, and the Environment Protection Act, 1995 provide legal support for forest and biodiversity conservation in Bangladesh. The national forest policy, 1994 also supports the mass reforestation activities throughout the country. To mitigate the </w:t>
      </w:r>
      <w:r>
        <w:t>climate change</w:t>
      </w:r>
      <w:r w:rsidRPr="00AC1103">
        <w:t xml:space="preserve"> through the forestry sector in Bangladesh, it is necessary to adjust or pin-point the objectives of the forest policy</w:t>
      </w:r>
      <w:r>
        <w:t>, national energy policy and national Renewable energy policy</w:t>
      </w:r>
      <w:r w:rsidRPr="00AC1103">
        <w:t xml:space="preserve"> which should be compliant with the biodiversity conservation in the forests.</w:t>
      </w:r>
    </w:p>
    <w:p w:rsidR="00A90701" w:rsidRPr="00C85CFE" w:rsidRDefault="00A90701" w:rsidP="00311792">
      <w:pPr>
        <w:spacing w:line="480" w:lineRule="auto"/>
        <w:jc w:val="both"/>
      </w:pPr>
    </w:p>
    <w:p w:rsidR="00A90701" w:rsidRPr="005C26FE" w:rsidRDefault="00A90701" w:rsidP="00311792">
      <w:pPr>
        <w:pStyle w:val="ListParagraph"/>
        <w:numPr>
          <w:ilvl w:val="0"/>
          <w:numId w:val="5"/>
        </w:numPr>
        <w:spacing w:line="480" w:lineRule="auto"/>
        <w:rPr>
          <w:b/>
        </w:rPr>
      </w:pPr>
      <w:r w:rsidRPr="005C26FE">
        <w:rPr>
          <w:b/>
        </w:rPr>
        <w:t>Conclusion</w:t>
      </w:r>
    </w:p>
    <w:p w:rsidR="00A90701" w:rsidRDefault="00A90701" w:rsidP="00311792">
      <w:pPr>
        <w:spacing w:line="480" w:lineRule="auto"/>
        <w:ind w:firstLine="720"/>
        <w:jc w:val="both"/>
      </w:pPr>
      <w:r>
        <w:t xml:space="preserve">Deforestation has not shown the evidence of the full trajectories of EKC at global level. But in the disaggregated local levels, it proves the EKC in most cases, but with the higher per capita income as the turning point. Bangladesh needs to go so far to reach at this turning point when deforestation will be retarded. Though, </w:t>
      </w:r>
      <w:r w:rsidRPr="00C85CFE">
        <w:t>the economy of Bangladesh is being emerged anyway.</w:t>
      </w:r>
      <w:r>
        <w:t xml:space="preserve"> To reduce the deforestation in Bangladesh for GHG benefit, biodiversity conservation, we must have to make the tunnel in the EKC. The discussions show that CDM and REDD can be the effective mechanism to make the tunnel. </w:t>
      </w:r>
      <w:r w:rsidRPr="00C85CFE">
        <w:t xml:space="preserve">Information accessibility, higher technological support from the developed countries, research based educational facility, law enforcement should be established to shorten the peak of the environmental degradation through the EKC in Bangladesh. </w:t>
      </w:r>
      <w:r>
        <w:t>The findings of the study would be of immense importance for forestry development in Bangladesh.</w:t>
      </w:r>
    </w:p>
    <w:p w:rsidR="00311792" w:rsidRDefault="00311792" w:rsidP="00311792">
      <w:pPr>
        <w:spacing w:line="480" w:lineRule="auto"/>
        <w:jc w:val="center"/>
        <w:rPr>
          <w:noProof/>
        </w:rPr>
      </w:pPr>
    </w:p>
    <w:p w:rsidR="00311792" w:rsidRDefault="00311792" w:rsidP="00311792">
      <w:pPr>
        <w:spacing w:line="480" w:lineRule="auto"/>
        <w:jc w:val="center"/>
        <w:rPr>
          <w:noProof/>
        </w:rPr>
      </w:pPr>
    </w:p>
    <w:p w:rsidR="00311792" w:rsidRDefault="00311792" w:rsidP="00311792">
      <w:pPr>
        <w:spacing w:line="480" w:lineRule="auto"/>
        <w:jc w:val="center"/>
        <w:rPr>
          <w:noProof/>
        </w:rPr>
      </w:pPr>
    </w:p>
    <w:p w:rsidR="00311792" w:rsidRDefault="00311792" w:rsidP="00311792">
      <w:pPr>
        <w:spacing w:line="480" w:lineRule="auto"/>
        <w:jc w:val="center"/>
        <w:rPr>
          <w:noProof/>
        </w:rPr>
      </w:pPr>
    </w:p>
    <w:p w:rsidR="00BE44EE" w:rsidRDefault="00BE44EE" w:rsidP="00311792">
      <w:pPr>
        <w:spacing w:line="480" w:lineRule="auto"/>
        <w:jc w:val="center"/>
        <w:rPr>
          <w:noProof/>
        </w:rPr>
      </w:pPr>
    </w:p>
    <w:p w:rsidR="00BE44EE" w:rsidRDefault="00BE44EE" w:rsidP="00311792">
      <w:pPr>
        <w:spacing w:line="480" w:lineRule="auto"/>
        <w:jc w:val="center"/>
        <w:rPr>
          <w:noProof/>
        </w:rPr>
      </w:pPr>
    </w:p>
    <w:p w:rsidR="00BE44EE" w:rsidRDefault="00BE44EE" w:rsidP="00311792">
      <w:pPr>
        <w:spacing w:line="480" w:lineRule="auto"/>
        <w:jc w:val="center"/>
        <w:rPr>
          <w:noProof/>
        </w:rPr>
      </w:pPr>
    </w:p>
    <w:p w:rsidR="00A90701" w:rsidRPr="00311792" w:rsidRDefault="00A90701" w:rsidP="00311792">
      <w:pPr>
        <w:spacing w:line="480" w:lineRule="auto"/>
        <w:rPr>
          <w:b/>
          <w:noProof/>
        </w:rPr>
      </w:pPr>
      <w:r w:rsidRPr="00311792">
        <w:rPr>
          <w:b/>
          <w:noProof/>
        </w:rPr>
        <w:t>Literature Cited</w:t>
      </w:r>
    </w:p>
    <w:p w:rsidR="00A90701" w:rsidRDefault="00A90701" w:rsidP="00311792">
      <w:pPr>
        <w:spacing w:line="480" w:lineRule="auto"/>
        <w:jc w:val="center"/>
        <w:rPr>
          <w:noProof/>
        </w:rPr>
      </w:pPr>
    </w:p>
    <w:p w:rsidR="00A90701" w:rsidRDefault="00A90701" w:rsidP="00311792">
      <w:pPr>
        <w:tabs>
          <w:tab w:val="left" w:pos="851"/>
        </w:tabs>
        <w:spacing w:line="480" w:lineRule="auto"/>
        <w:ind w:left="851" w:hanging="851"/>
        <w:jc w:val="both"/>
        <w:rPr>
          <w:noProof/>
        </w:rPr>
      </w:pPr>
      <w:r>
        <w:rPr>
          <w:noProof/>
        </w:rPr>
        <w:t xml:space="preserve">ADB. Bangladesh quarterly economic update.  2009. Dhaka, Bangladesh Resident Mission, Asian Development Bank.  </w:t>
      </w:r>
    </w:p>
    <w:p w:rsidR="00311792" w:rsidRDefault="00311792"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 xml:space="preserve">Barbier E. B. and J. C. Burgess. 2001. The economics of tropical deforestation. Journal of Economic Surveys, </w:t>
      </w:r>
      <w:r w:rsidRPr="00657050">
        <w:rPr>
          <w:b/>
          <w:noProof/>
        </w:rPr>
        <w:t>15:</w:t>
      </w:r>
      <w:r>
        <w:rPr>
          <w:noProof/>
        </w:rPr>
        <w:t>413-433.</w:t>
      </w:r>
    </w:p>
    <w:p w:rsidR="00A90701" w:rsidRDefault="00A90701"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 xml:space="preserve">Bhattarai M. and M. Hammig. 2001. Institutions and the environmental Kuznets curve for deforestation: A crosscountry analysis for Latin America, Africa and Asia. World Development, </w:t>
      </w:r>
      <w:r w:rsidRPr="00657050">
        <w:rPr>
          <w:b/>
          <w:noProof/>
        </w:rPr>
        <w:t>29:</w:t>
      </w:r>
      <w:r>
        <w:rPr>
          <w:noProof/>
        </w:rPr>
        <w:t>995-1010.</w:t>
      </w:r>
    </w:p>
    <w:p w:rsidR="00A90701" w:rsidRDefault="00A90701"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 xml:space="preserve">Chowdhugy M. S. H., M. Koike, and N. Muhammed. 2009. Embracing collaborative protected area management for conservation: an analysis of the development of the forest policy of Bangladesh. International Forestry Review, </w:t>
      </w:r>
      <w:r w:rsidRPr="00657050">
        <w:rPr>
          <w:b/>
          <w:noProof/>
        </w:rPr>
        <w:t>11:</w:t>
      </w:r>
      <w:r>
        <w:rPr>
          <w:noProof/>
        </w:rPr>
        <w:t>359-374.</w:t>
      </w:r>
    </w:p>
    <w:p w:rsidR="00A90701" w:rsidRDefault="00A90701"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CIA. CIA-the World factbook. https://</w:t>
      </w:r>
      <w:r w:rsidRPr="00A90701">
        <w:rPr>
          <w:noProof/>
        </w:rPr>
        <w:t>www.cia.gov/library/publications/the-world-factbook/</w:t>
      </w:r>
      <w:r>
        <w:rPr>
          <w:noProof/>
        </w:rPr>
        <w:t xml:space="preserve"> . 2008.  </w:t>
      </w:r>
    </w:p>
    <w:p w:rsidR="00A90701" w:rsidRDefault="00A90701" w:rsidP="00311792">
      <w:pPr>
        <w:tabs>
          <w:tab w:val="left" w:pos="851"/>
        </w:tabs>
        <w:spacing w:line="480" w:lineRule="auto"/>
        <w:ind w:left="851" w:hanging="851"/>
        <w:jc w:val="both"/>
        <w:rPr>
          <w:noProof/>
        </w:rPr>
      </w:pPr>
      <w:r>
        <w:rPr>
          <w:noProof/>
        </w:rPr>
        <w:t xml:space="preserve">Cole M. A., A. J. Rayner, and J. M. Bates. 1997. The environmental Kuznets curve: an empirical analysis. Environment and Development Economics, </w:t>
      </w:r>
      <w:r w:rsidRPr="00657050">
        <w:rPr>
          <w:b/>
          <w:noProof/>
        </w:rPr>
        <w:t>2:</w:t>
      </w:r>
      <w:r>
        <w:rPr>
          <w:noProof/>
        </w:rPr>
        <w:t>401-416.</w:t>
      </w:r>
    </w:p>
    <w:p w:rsidR="00A90701" w:rsidRDefault="00A90701"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 xml:space="preserve">Culas R. J. 2007. Deforestation and the environmental Kuznets curve: An institutional perspective. Ecological Economics, </w:t>
      </w:r>
      <w:r w:rsidRPr="00657050">
        <w:rPr>
          <w:b/>
          <w:noProof/>
        </w:rPr>
        <w:t>61:</w:t>
      </w:r>
      <w:r>
        <w:rPr>
          <w:noProof/>
        </w:rPr>
        <w:t>429-437.</w:t>
      </w:r>
    </w:p>
    <w:p w:rsidR="00A90701" w:rsidRDefault="00A90701"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 xml:space="preserve">Ehrhardt-Martinez K., E. M. Crenshaw, and J. C. Jenkins. 2002. Deforestation and the environmental Kuznets curve: A cross-national investigation of intervening mechanisms. Social Science Quarterly, </w:t>
      </w:r>
      <w:r w:rsidRPr="00657050">
        <w:rPr>
          <w:b/>
          <w:noProof/>
        </w:rPr>
        <w:t>83:</w:t>
      </w:r>
      <w:r>
        <w:rPr>
          <w:noProof/>
        </w:rPr>
        <w:t>226-243.</w:t>
      </w:r>
    </w:p>
    <w:p w:rsidR="00A90701" w:rsidRDefault="00A90701"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FAO 1998. Asia-Pacific Forestry Sector Outlook Study: Country Report - Bangladesh, APFSOS/WP/48 edition. FAO Regional Office for Asia and the Pacific, Bangkok, Thailand.</w:t>
      </w:r>
    </w:p>
    <w:p w:rsidR="00311792" w:rsidRDefault="00311792"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 xml:space="preserve">FAO. State of the World's Forests 2007.  2007. Rome, Italy, Food and Agriculture Organization (FAO), The United Nations.  </w:t>
      </w:r>
    </w:p>
    <w:p w:rsidR="009A5A95" w:rsidRDefault="009A5A95"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 xml:space="preserve">Fearnside P. M. and W. F. Laurance. 2004. Tropical deforestation and greenhouse-gas emissions. </w:t>
      </w:r>
      <w:r w:rsidR="009A5A95">
        <w:rPr>
          <w:noProof/>
        </w:rPr>
        <w:t>Ecological Applications</w:t>
      </w:r>
      <w:r>
        <w:rPr>
          <w:noProof/>
        </w:rPr>
        <w:t xml:space="preserve">, </w:t>
      </w:r>
      <w:r w:rsidRPr="00657050">
        <w:rPr>
          <w:b/>
          <w:noProof/>
        </w:rPr>
        <w:t>14:</w:t>
      </w:r>
      <w:r>
        <w:rPr>
          <w:noProof/>
        </w:rPr>
        <w:t>982-986.</w:t>
      </w:r>
    </w:p>
    <w:p w:rsidR="00A90701" w:rsidRDefault="00A90701"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 xml:space="preserve">Gangadharan L. and Ma. R. Valenzuela. 2001. Interrelationships between income, health and the environment: extending the environmental Kuznets curve hypothesis. Ecological Economics, </w:t>
      </w:r>
      <w:r w:rsidRPr="00657050">
        <w:rPr>
          <w:b/>
          <w:noProof/>
        </w:rPr>
        <w:t>36:</w:t>
      </w:r>
      <w:r>
        <w:rPr>
          <w:noProof/>
        </w:rPr>
        <w:t>513-531.</w:t>
      </w:r>
    </w:p>
    <w:p w:rsidR="00A90701" w:rsidRDefault="00A90701"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 xml:space="preserve">GOB. Economic survey of Bangladesh.  2000. Dhaka, Ministry of Finance, The Peoples' Republic of Bangladesh.  </w:t>
      </w:r>
    </w:p>
    <w:p w:rsidR="009A5A95" w:rsidRDefault="009A5A95"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GOB 2004. Bangladesh Economic Review 2004, Ministry of Finance, Government of the People's Republic of Bangladesh, Dhaka, Bangladesh.</w:t>
      </w:r>
    </w:p>
    <w:p w:rsidR="00311792" w:rsidRDefault="00311792"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 xml:space="preserve">Grossman, G. M. and Krueger, A. B. Environmental impacts of a North American Free Trade Agreement. NBER Working Papers Series No. 3914. 1991. Cambridge, National Bureau of Economic Research.  </w:t>
      </w:r>
    </w:p>
    <w:p w:rsidR="009A5A95" w:rsidRDefault="009A5A95"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 xml:space="preserve">Grossman G. M. and A. B. Krueger. 1995. Economic growth and the environment. Quarterly Journal of Economics, </w:t>
      </w:r>
      <w:r w:rsidRPr="00657050">
        <w:rPr>
          <w:b/>
          <w:noProof/>
        </w:rPr>
        <w:t>110:</w:t>
      </w:r>
      <w:r>
        <w:rPr>
          <w:noProof/>
        </w:rPr>
        <w:t>353-377.</w:t>
      </w:r>
    </w:p>
    <w:p w:rsidR="00A90701" w:rsidRDefault="00A90701"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 xml:space="preserve">Iftekhar M. S. 2006. Forestry in Bangladesh: An overview. Journal of Forestry, </w:t>
      </w:r>
      <w:r w:rsidRPr="00657050">
        <w:rPr>
          <w:b/>
          <w:noProof/>
        </w:rPr>
        <w:t>104:</w:t>
      </w:r>
      <w:r>
        <w:rPr>
          <w:noProof/>
        </w:rPr>
        <w:t>148-153.</w:t>
      </w:r>
    </w:p>
    <w:p w:rsidR="00A90701" w:rsidRDefault="00A90701"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 xml:space="preserve">Iftekhar M. S. and M. R. Islam. 2004. Degeneration of Bangladesh Sundarbans mangroves: a management issue. International Forestry Review, </w:t>
      </w:r>
      <w:r w:rsidRPr="00657050">
        <w:rPr>
          <w:b/>
          <w:noProof/>
        </w:rPr>
        <w:t>6:</w:t>
      </w:r>
      <w:r>
        <w:rPr>
          <w:noProof/>
        </w:rPr>
        <w:t>123-135.</w:t>
      </w:r>
    </w:p>
    <w:p w:rsidR="00A90701" w:rsidRDefault="00A90701"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 xml:space="preserve">IPCC. Climate Change 2007: Synthesis Report.  2007. Cambride, UK and New York, USA, Cambridge University Press.  </w:t>
      </w:r>
    </w:p>
    <w:p w:rsidR="009A5A95" w:rsidRDefault="009A5A95"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 xml:space="preserve">Islam M. S. 2003. Perspectives of the coastal and marine fisheries of the Bay of Bengal, Bangladesh. Ocean and Coastal Management, </w:t>
      </w:r>
      <w:r w:rsidRPr="00657050">
        <w:rPr>
          <w:b/>
          <w:noProof/>
        </w:rPr>
        <w:t>46:</w:t>
      </w:r>
      <w:r>
        <w:rPr>
          <w:noProof/>
        </w:rPr>
        <w:t>763-796.</w:t>
      </w:r>
    </w:p>
    <w:p w:rsidR="00A90701" w:rsidRDefault="00A90701"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 xml:space="preserve">IUCN. Red list of threatened animals of Bangladesh.  2000. Dhaka, International Union for Conservation of Nature (IUCN).  </w:t>
      </w:r>
    </w:p>
    <w:p w:rsidR="009A5A95" w:rsidRDefault="009A5A95"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 xml:space="preserve">Khan, M. S., Rahman, M. M., and Ali, M. A. Red data book of vascular plants of Bangladesh.  2001. Dhaka, Bangladesh National Herbarium.  </w:t>
      </w:r>
    </w:p>
    <w:p w:rsidR="009A5A95" w:rsidRDefault="009A5A95"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 xml:space="preserve">Khan S. I. 2009. Protecting the protectors: Lessons for adaptation strategies of mangrove forests from Bangladesh. IOP Conference Series: Earth and Environmental Science, </w:t>
      </w:r>
      <w:r w:rsidRPr="00657050">
        <w:rPr>
          <w:b/>
          <w:noProof/>
        </w:rPr>
        <w:t>6:</w:t>
      </w:r>
      <w:r>
        <w:rPr>
          <w:noProof/>
        </w:rPr>
        <w:t>382025.</w:t>
      </w:r>
    </w:p>
    <w:p w:rsidR="00A90701" w:rsidRDefault="00A90701"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 xml:space="preserve">Koop G. and L. Tole. 1999. Is there an environmental Kuznets curve for deforestation? Journal of Development Economics, </w:t>
      </w:r>
      <w:r w:rsidRPr="00657050">
        <w:rPr>
          <w:b/>
          <w:noProof/>
        </w:rPr>
        <w:t>58:</w:t>
      </w:r>
      <w:r>
        <w:rPr>
          <w:noProof/>
        </w:rPr>
        <w:t>231-244.</w:t>
      </w:r>
    </w:p>
    <w:p w:rsidR="00A90701" w:rsidRDefault="00A90701"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 xml:space="preserve">Koop G. and L. Tole. 2001. Deforestation, distribution and development. Global Environmental Change-Human and Policy Dimensions, </w:t>
      </w:r>
      <w:r w:rsidRPr="00657050">
        <w:rPr>
          <w:b/>
          <w:noProof/>
        </w:rPr>
        <w:t>11:</w:t>
      </w:r>
      <w:r>
        <w:rPr>
          <w:noProof/>
        </w:rPr>
        <w:t>193-202.</w:t>
      </w:r>
    </w:p>
    <w:p w:rsidR="00A90701" w:rsidRDefault="00A90701"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 xml:space="preserve">Kuznets S. 1955. Economic growth and income inequality. The American Economic Review, </w:t>
      </w:r>
      <w:r w:rsidRPr="00657050">
        <w:rPr>
          <w:b/>
          <w:noProof/>
        </w:rPr>
        <w:t>45:</w:t>
      </w:r>
      <w:r>
        <w:rPr>
          <w:noProof/>
        </w:rPr>
        <w:t>1-28.</w:t>
      </w:r>
    </w:p>
    <w:p w:rsidR="00A90701" w:rsidRDefault="00A90701"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 xml:space="preserve">Laurance W. F. 2007. Forest destruction in tropical Asia. Current Science, </w:t>
      </w:r>
      <w:r w:rsidRPr="00657050">
        <w:rPr>
          <w:b/>
          <w:noProof/>
        </w:rPr>
        <w:t>93:</w:t>
      </w:r>
      <w:r>
        <w:rPr>
          <w:noProof/>
        </w:rPr>
        <w:t>1544-1550.</w:t>
      </w:r>
    </w:p>
    <w:p w:rsidR="00A90701" w:rsidRDefault="00A90701"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 xml:space="preserve">Loucks C., S. Barber-Meyer, M. A. A. Hossain, A. Barlow, and R. M. Chowdhury. 2010. Sea level rise and tigers: predicted impacts to Bangladesh's Sundarbans mangroves. Climatic Change, </w:t>
      </w:r>
      <w:r w:rsidRPr="00657050">
        <w:rPr>
          <w:b/>
          <w:noProof/>
        </w:rPr>
        <w:t>98:</w:t>
      </w:r>
      <w:r>
        <w:rPr>
          <w:noProof/>
        </w:rPr>
        <w:t>291-298.</w:t>
      </w:r>
    </w:p>
    <w:p w:rsidR="00A90701" w:rsidRDefault="00A90701"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 xml:space="preserve">Lush L., J. Cleland, K. Lee, and G. Walt. 2000. Politics and fertility: a new approach to population policy analysis. Population Research and Policy Review, </w:t>
      </w:r>
      <w:r w:rsidRPr="00657050">
        <w:rPr>
          <w:b/>
          <w:noProof/>
        </w:rPr>
        <w:t>19:</w:t>
      </w:r>
      <w:r>
        <w:rPr>
          <w:noProof/>
        </w:rPr>
        <w:t>1-28.</w:t>
      </w:r>
    </w:p>
    <w:p w:rsidR="00A90701" w:rsidRDefault="00A90701"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 xml:space="preserve">Mallick B. and J. Vogt. 2009. Analysis of disaster vulnerability for sustainable coastal zone management: A case of cyclone Sidr 2007 in Bangladesh. IOP Conference Series: Earth and Environmental Science, </w:t>
      </w:r>
      <w:r w:rsidRPr="00657050">
        <w:rPr>
          <w:b/>
          <w:noProof/>
        </w:rPr>
        <w:t>6:</w:t>
      </w:r>
      <w:r>
        <w:rPr>
          <w:noProof/>
        </w:rPr>
        <w:t>352029.</w:t>
      </w:r>
    </w:p>
    <w:p w:rsidR="00A90701" w:rsidRDefault="00A90701"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 xml:space="preserve">Mather A. S. 2007. Recent Asian forest transitions in relation to forest-transition theory. International Forestry Review, </w:t>
      </w:r>
      <w:r w:rsidRPr="00657050">
        <w:rPr>
          <w:b/>
          <w:noProof/>
        </w:rPr>
        <w:t>9:</w:t>
      </w:r>
      <w:r>
        <w:rPr>
          <w:noProof/>
        </w:rPr>
        <w:t>491-502.</w:t>
      </w:r>
    </w:p>
    <w:p w:rsidR="00A90701" w:rsidRDefault="00A90701"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MoEF 2005. National Adaptation Programme of Action (NAPA), UNDP and MoEF, Government of the People's Republic of Bangladesh, Dhaka, Bangladesh.</w:t>
      </w:r>
    </w:p>
    <w:p w:rsidR="00311792" w:rsidRDefault="00311792"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 xml:space="preserve">MoEF. Bangladesh Climate Change Strategy and Action Plan 2008.  -xvi + 68. 2008. Dhaka, Bangladesh, Ministry of Environment and Forests, Government of teh People's Republic of Bangladesh.  </w:t>
      </w:r>
    </w:p>
    <w:p w:rsidR="00311792" w:rsidRDefault="00311792"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 xml:space="preserve">Munasinghe M. 1999. Is environmental degration an inevitable consequence of economic growth: tunneling through the environmental Kuznets curve. Ecological Economics, </w:t>
      </w:r>
      <w:r w:rsidRPr="00657050">
        <w:rPr>
          <w:b/>
          <w:noProof/>
        </w:rPr>
        <w:t>29:</w:t>
      </w:r>
      <w:r>
        <w:rPr>
          <w:noProof/>
        </w:rPr>
        <w:t>89-109.</w:t>
      </w:r>
    </w:p>
    <w:p w:rsidR="00A90701" w:rsidRDefault="00A90701"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 xml:space="preserve">Munasinghe M. 1995. Making economic growth more sustainable. Ecological Economics, </w:t>
      </w:r>
      <w:r w:rsidRPr="00657050">
        <w:rPr>
          <w:b/>
          <w:noProof/>
        </w:rPr>
        <w:t>15:</w:t>
      </w:r>
      <w:r>
        <w:rPr>
          <w:noProof/>
        </w:rPr>
        <w:t>121-124.</w:t>
      </w:r>
    </w:p>
    <w:p w:rsidR="00A90701" w:rsidRDefault="00A90701"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 xml:space="preserve">Niroula G. S. and G. B. Thapa. 2005. Impacts and causes of land fragmentation, and lessons learned from land consolidation in South Asia. Land Use Policy, </w:t>
      </w:r>
      <w:r w:rsidRPr="00657050">
        <w:rPr>
          <w:b/>
          <w:noProof/>
        </w:rPr>
        <w:t>22:</w:t>
      </w:r>
      <w:r>
        <w:rPr>
          <w:noProof/>
        </w:rPr>
        <w:t>358-372.</w:t>
      </w:r>
    </w:p>
    <w:p w:rsidR="00A90701" w:rsidRDefault="00A90701"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 xml:space="preserve">Oestreicher J. S., K. Benessaiah, M. C. Ruiz-Jaen, S. Sloan, K. Turner, J. Pelletier, B. Guay, K. E. Clark, D. G. Roche, M. Meiners, and C. Potvin. 2009. Avoiding deforestation in Panamanian protected areas: An analysis of protection effectiveness and implications for reducing emissions from deforestation and forest degradation. Global Environmental Change-Human and Policy Dimensions, </w:t>
      </w:r>
      <w:r w:rsidRPr="00657050">
        <w:rPr>
          <w:b/>
          <w:noProof/>
        </w:rPr>
        <w:t>19:</w:t>
      </w:r>
      <w:r>
        <w:rPr>
          <w:noProof/>
        </w:rPr>
        <w:t>279-291.</w:t>
      </w:r>
    </w:p>
    <w:p w:rsidR="00A90701" w:rsidRDefault="00A90701"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 xml:space="preserve">Ravindranath N. H., P. Balachandra, S. Dasappa, and K. Usha Rao. 2006. Bioenergy technologies for carbon abatement. Biomass and Bioenergy, </w:t>
      </w:r>
      <w:r w:rsidRPr="00657050">
        <w:rPr>
          <w:b/>
          <w:noProof/>
        </w:rPr>
        <w:t>30:</w:t>
      </w:r>
      <w:r>
        <w:rPr>
          <w:noProof/>
        </w:rPr>
        <w:t>826-837.</w:t>
      </w:r>
    </w:p>
    <w:p w:rsidR="00A90701" w:rsidRDefault="00A90701"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 xml:space="preserve">Reddy B. S. and P. Balachandra. 2006. Dynamics of technology shifts in the household sector-implications for clean development mechanism. Energy Policy, </w:t>
      </w:r>
      <w:r w:rsidRPr="00657050">
        <w:rPr>
          <w:b/>
          <w:noProof/>
        </w:rPr>
        <w:t>34:</w:t>
      </w:r>
      <w:r>
        <w:rPr>
          <w:noProof/>
        </w:rPr>
        <w:t>2586-2599.</w:t>
      </w:r>
    </w:p>
    <w:p w:rsidR="00A90701" w:rsidRDefault="00A90701"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Rosenbaum K. L., D. Schoene, and A. Mekouar 2004. Climate Change and the Forest Sector: Possible National and Subnational Legislation, FAO Forestry Paper 144 edition. Food and Agriculture Organization (FAO) of the United Nations, Rome, Italy.</w:t>
      </w:r>
    </w:p>
    <w:p w:rsidR="009A5A95" w:rsidRDefault="009A5A95"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 xml:space="preserve">Salam M. A., T. Noguchi, and M. Koike. 1999. The causes of forest cover loss in the hill forests in Bangladesh. Geojournal, </w:t>
      </w:r>
      <w:r w:rsidRPr="00657050">
        <w:rPr>
          <w:b/>
          <w:noProof/>
        </w:rPr>
        <w:t>47:</w:t>
      </w:r>
      <w:r>
        <w:rPr>
          <w:noProof/>
        </w:rPr>
        <w:t>539-549.</w:t>
      </w:r>
    </w:p>
    <w:p w:rsidR="00A90701" w:rsidRDefault="00A90701"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 xml:space="preserve">Santilli M., P. Moutinho, S. Schwartzman, D. Nepstad, L. Curran, and C. Nobre. 2005. Tropical deforestation and the Kyoto Protocol. Climatic Change, </w:t>
      </w:r>
      <w:r w:rsidRPr="00657050">
        <w:rPr>
          <w:b/>
          <w:noProof/>
        </w:rPr>
        <w:t>71:</w:t>
      </w:r>
      <w:r>
        <w:rPr>
          <w:noProof/>
        </w:rPr>
        <w:t>267-276.</w:t>
      </w:r>
    </w:p>
    <w:p w:rsidR="00A90701" w:rsidRDefault="00A90701"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 xml:space="preserve">Scrieciu S. S. 2007. Can economic causes of tropical deforestation be identified at a global level? Ecological Economics, </w:t>
      </w:r>
      <w:r w:rsidRPr="00657050">
        <w:rPr>
          <w:b/>
          <w:noProof/>
        </w:rPr>
        <w:t>62:</w:t>
      </w:r>
      <w:r>
        <w:rPr>
          <w:noProof/>
        </w:rPr>
        <w:t>603-612.</w:t>
      </w:r>
    </w:p>
    <w:p w:rsidR="00A90701" w:rsidRDefault="00A90701"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 xml:space="preserve">Selden T. M. and D. Song. 1994. Environmental quality and development: is there a Kuznets Curve for air pollution emissions? Journal of Environmental Economics and Management, </w:t>
      </w:r>
      <w:r w:rsidRPr="00657050">
        <w:rPr>
          <w:b/>
          <w:noProof/>
        </w:rPr>
        <w:t>27:</w:t>
      </w:r>
      <w:r>
        <w:rPr>
          <w:noProof/>
        </w:rPr>
        <w:t>147-162.</w:t>
      </w:r>
    </w:p>
    <w:p w:rsidR="00A90701" w:rsidRDefault="00A90701"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 xml:space="preserve">Selden T. M. and D. Song. 1995. Neoclassical growth, the J curve for abatement, and the inverted U curve for pollution. Journal of Environmental Economics and Management, </w:t>
      </w:r>
      <w:r w:rsidRPr="00657050">
        <w:rPr>
          <w:b/>
          <w:noProof/>
        </w:rPr>
        <w:t>29:</w:t>
      </w:r>
      <w:r>
        <w:rPr>
          <w:noProof/>
        </w:rPr>
        <w:t>162-168.</w:t>
      </w:r>
    </w:p>
    <w:p w:rsidR="00A90701" w:rsidRDefault="00A90701"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 xml:space="preserve">Shafik N. 1994. Economic development and environmental quality: an econometric analysis. Oxford Economic Papers, </w:t>
      </w:r>
      <w:r w:rsidRPr="00657050">
        <w:rPr>
          <w:b/>
          <w:noProof/>
        </w:rPr>
        <w:t>46:</w:t>
      </w:r>
      <w:r>
        <w:rPr>
          <w:noProof/>
        </w:rPr>
        <w:t>757-773.</w:t>
      </w:r>
    </w:p>
    <w:p w:rsidR="00A90701" w:rsidRDefault="00A90701"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 xml:space="preserve">Shafik, Nemat and Bandyopadhyay, Sushenjit. Economic growth and environmental quality : time series and cross-country evidence. Background paper for the World Development Report 1992. 1992.  The World Bank.  </w:t>
      </w:r>
    </w:p>
    <w:p w:rsidR="009A5A95" w:rsidRDefault="009A5A95"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 xml:space="preserve">Silveira S. 2005. Promoting bioenergy through the clean development mechanism. Biomass and Bioenergy, </w:t>
      </w:r>
      <w:r w:rsidRPr="00657050">
        <w:rPr>
          <w:b/>
          <w:noProof/>
        </w:rPr>
        <w:t>28:</w:t>
      </w:r>
      <w:r>
        <w:rPr>
          <w:noProof/>
        </w:rPr>
        <w:t>107-117.</w:t>
      </w:r>
    </w:p>
    <w:p w:rsidR="00A90701" w:rsidRDefault="00A90701"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 xml:space="preserve">Skutsch M. and E. Trines. 2008. Policy piece: report from the UNFCCC meeting in Bali. African Journal of Ecology, </w:t>
      </w:r>
      <w:r w:rsidRPr="00657050">
        <w:rPr>
          <w:b/>
          <w:noProof/>
        </w:rPr>
        <w:t>71:</w:t>
      </w:r>
      <w:r>
        <w:rPr>
          <w:noProof/>
        </w:rPr>
        <w:t>267-276.</w:t>
      </w:r>
    </w:p>
    <w:p w:rsidR="00A90701" w:rsidRDefault="00A90701"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 xml:space="preserve">Stern D. I. 2004. The rise and fall of the environmental Kuznets curve. World Development, </w:t>
      </w:r>
      <w:r w:rsidRPr="00657050">
        <w:rPr>
          <w:b/>
          <w:noProof/>
        </w:rPr>
        <w:t>32:</w:t>
      </w:r>
      <w:r>
        <w:rPr>
          <w:noProof/>
        </w:rPr>
        <w:t>1419-1439.</w:t>
      </w:r>
    </w:p>
    <w:p w:rsidR="00A90701" w:rsidRDefault="00A90701"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 xml:space="preserve">Torras M. and J. K. Boyce. 1998. Income, inequality, and pollution: a reassessment of the environmental Kuznets curve. Ecological Economics, </w:t>
      </w:r>
      <w:r w:rsidRPr="00657050">
        <w:rPr>
          <w:b/>
          <w:noProof/>
        </w:rPr>
        <w:t>25:</w:t>
      </w:r>
      <w:r>
        <w:rPr>
          <w:noProof/>
        </w:rPr>
        <w:t>147-160.</w:t>
      </w:r>
    </w:p>
    <w:p w:rsidR="00A90701" w:rsidRDefault="00A90701"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 xml:space="preserve">USCB. International Data Base (IDB): Population Division. </w:t>
      </w:r>
      <w:r w:rsidRPr="00A90701">
        <w:rPr>
          <w:noProof/>
        </w:rPr>
        <w:t>http://www.census.gov/</w:t>
      </w:r>
      <w:r>
        <w:rPr>
          <w:noProof/>
        </w:rPr>
        <w:t xml:space="preserve"> . 2009.  Population Studies Branch, International Programs Center, Washington, D.C., USA. 11-20-2009. </w:t>
      </w:r>
    </w:p>
    <w:p w:rsidR="009A5A95" w:rsidRDefault="009A5A95" w:rsidP="00311792">
      <w:pPr>
        <w:tabs>
          <w:tab w:val="left" w:pos="851"/>
        </w:tabs>
        <w:spacing w:line="480" w:lineRule="auto"/>
        <w:ind w:left="851" w:hanging="851"/>
        <w:jc w:val="both"/>
        <w:rPr>
          <w:noProof/>
        </w:rPr>
      </w:pPr>
    </w:p>
    <w:p w:rsidR="00A90701" w:rsidRDefault="00A90701" w:rsidP="00311792">
      <w:pPr>
        <w:tabs>
          <w:tab w:val="left" w:pos="851"/>
        </w:tabs>
        <w:spacing w:line="480" w:lineRule="auto"/>
        <w:ind w:left="851" w:hanging="851"/>
        <w:jc w:val="both"/>
        <w:rPr>
          <w:noProof/>
        </w:rPr>
      </w:pPr>
      <w:r>
        <w:rPr>
          <w:noProof/>
        </w:rPr>
        <w:t xml:space="preserve">Wahid S. Md., M. S. Babel, and A. R. Bhuiyan. 2007. Hydrologic monitoring and analysis in the Sundarbans mangrove ecosystem, Bangladesh. Journal of Hydrology, </w:t>
      </w:r>
      <w:r w:rsidRPr="00657050">
        <w:rPr>
          <w:b/>
          <w:noProof/>
        </w:rPr>
        <w:t>332:</w:t>
      </w:r>
      <w:r>
        <w:rPr>
          <w:noProof/>
        </w:rPr>
        <w:t>381-395.</w:t>
      </w:r>
    </w:p>
    <w:p w:rsidR="00A90701" w:rsidRDefault="00A90701" w:rsidP="00311792">
      <w:pPr>
        <w:tabs>
          <w:tab w:val="left" w:pos="851"/>
        </w:tabs>
        <w:spacing w:line="480" w:lineRule="auto"/>
        <w:ind w:left="851" w:hanging="851"/>
        <w:jc w:val="both"/>
        <w:rPr>
          <w:noProof/>
        </w:rPr>
      </w:pPr>
    </w:p>
    <w:p w:rsidR="008A2C7B" w:rsidRDefault="00A90701" w:rsidP="00311792">
      <w:pPr>
        <w:tabs>
          <w:tab w:val="left" w:pos="851"/>
        </w:tabs>
        <w:spacing w:line="480" w:lineRule="auto"/>
        <w:ind w:left="851" w:hanging="851"/>
        <w:jc w:val="both"/>
        <w:rPr>
          <w:sz w:val="20"/>
          <w:szCs w:val="20"/>
        </w:rPr>
      </w:pPr>
      <w:r>
        <w:rPr>
          <w:noProof/>
        </w:rPr>
        <w:t xml:space="preserve">Winslow M. 2005. The environmental Kuznets curve revisited once again. Forum for Social Economics, </w:t>
      </w:r>
      <w:r w:rsidRPr="00657050">
        <w:rPr>
          <w:b/>
          <w:noProof/>
        </w:rPr>
        <w:t>35:</w:t>
      </w:r>
      <w:r>
        <w:rPr>
          <w:noProof/>
        </w:rPr>
        <w:t>1-18.</w:t>
      </w:r>
      <w:r w:rsidR="00311792" w:rsidRPr="00A912B6">
        <w:rPr>
          <w:sz w:val="20"/>
          <w:szCs w:val="20"/>
        </w:rPr>
        <w:t xml:space="preserve"> </w:t>
      </w:r>
    </w:p>
    <w:p w:rsidR="00411B60" w:rsidRDefault="00411B60" w:rsidP="00311792">
      <w:pPr>
        <w:tabs>
          <w:tab w:val="left" w:pos="851"/>
        </w:tabs>
        <w:spacing w:line="480" w:lineRule="auto"/>
        <w:ind w:left="851" w:hanging="851"/>
        <w:jc w:val="both"/>
        <w:rPr>
          <w:sz w:val="20"/>
          <w:szCs w:val="20"/>
        </w:rPr>
      </w:pPr>
    </w:p>
    <w:p w:rsidR="00411B60" w:rsidRDefault="00411B60" w:rsidP="00311792">
      <w:pPr>
        <w:tabs>
          <w:tab w:val="left" w:pos="851"/>
        </w:tabs>
        <w:spacing w:line="480" w:lineRule="auto"/>
        <w:ind w:left="851" w:hanging="851"/>
        <w:jc w:val="both"/>
        <w:rPr>
          <w:sz w:val="20"/>
          <w:szCs w:val="20"/>
        </w:rPr>
      </w:pPr>
    </w:p>
    <w:p w:rsidR="00411B60" w:rsidRDefault="00411B60" w:rsidP="00311792">
      <w:pPr>
        <w:tabs>
          <w:tab w:val="left" w:pos="851"/>
        </w:tabs>
        <w:spacing w:line="480" w:lineRule="auto"/>
        <w:ind w:left="851" w:hanging="851"/>
        <w:jc w:val="both"/>
        <w:rPr>
          <w:sz w:val="20"/>
          <w:szCs w:val="20"/>
        </w:rPr>
      </w:pPr>
    </w:p>
    <w:p w:rsidR="00411B60" w:rsidRDefault="00411B60" w:rsidP="00311792">
      <w:pPr>
        <w:tabs>
          <w:tab w:val="left" w:pos="851"/>
        </w:tabs>
        <w:spacing w:line="480" w:lineRule="auto"/>
        <w:ind w:left="851" w:hanging="851"/>
        <w:jc w:val="both"/>
        <w:rPr>
          <w:sz w:val="20"/>
          <w:szCs w:val="20"/>
        </w:rPr>
      </w:pPr>
    </w:p>
    <w:p w:rsidR="00411B60" w:rsidRDefault="00411B60" w:rsidP="00311792">
      <w:pPr>
        <w:tabs>
          <w:tab w:val="left" w:pos="851"/>
        </w:tabs>
        <w:spacing w:line="480" w:lineRule="auto"/>
        <w:ind w:left="851" w:hanging="851"/>
        <w:jc w:val="both"/>
        <w:rPr>
          <w:sz w:val="20"/>
          <w:szCs w:val="20"/>
        </w:rPr>
      </w:pPr>
    </w:p>
    <w:p w:rsidR="00411B60" w:rsidRDefault="00411B60" w:rsidP="00311792">
      <w:pPr>
        <w:tabs>
          <w:tab w:val="left" w:pos="851"/>
        </w:tabs>
        <w:spacing w:line="480" w:lineRule="auto"/>
        <w:ind w:left="851" w:hanging="851"/>
        <w:jc w:val="both"/>
        <w:rPr>
          <w:sz w:val="20"/>
          <w:szCs w:val="20"/>
        </w:rPr>
      </w:pPr>
    </w:p>
    <w:p w:rsidR="00411B60" w:rsidRDefault="00411B60" w:rsidP="00311792">
      <w:pPr>
        <w:tabs>
          <w:tab w:val="left" w:pos="851"/>
        </w:tabs>
        <w:spacing w:line="480" w:lineRule="auto"/>
        <w:ind w:left="851" w:hanging="851"/>
        <w:jc w:val="both"/>
        <w:rPr>
          <w:sz w:val="20"/>
          <w:szCs w:val="20"/>
        </w:rPr>
      </w:pPr>
    </w:p>
    <w:p w:rsidR="00411B60" w:rsidRDefault="00411B60" w:rsidP="00311792">
      <w:pPr>
        <w:tabs>
          <w:tab w:val="left" w:pos="851"/>
        </w:tabs>
        <w:spacing w:line="480" w:lineRule="auto"/>
        <w:ind w:left="851" w:hanging="851"/>
        <w:jc w:val="both"/>
        <w:rPr>
          <w:sz w:val="20"/>
          <w:szCs w:val="20"/>
        </w:rPr>
      </w:pPr>
    </w:p>
    <w:p w:rsidR="00411B60" w:rsidRDefault="00411B60" w:rsidP="00311792">
      <w:pPr>
        <w:tabs>
          <w:tab w:val="left" w:pos="851"/>
        </w:tabs>
        <w:spacing w:line="480" w:lineRule="auto"/>
        <w:ind w:left="851" w:hanging="851"/>
        <w:jc w:val="both"/>
        <w:rPr>
          <w:sz w:val="20"/>
          <w:szCs w:val="20"/>
        </w:rPr>
      </w:pPr>
    </w:p>
    <w:p w:rsidR="00411B60" w:rsidRDefault="00411B60" w:rsidP="00311792">
      <w:pPr>
        <w:tabs>
          <w:tab w:val="left" w:pos="851"/>
        </w:tabs>
        <w:spacing w:line="480" w:lineRule="auto"/>
        <w:ind w:left="851" w:hanging="851"/>
        <w:jc w:val="both"/>
        <w:rPr>
          <w:sz w:val="20"/>
          <w:szCs w:val="20"/>
        </w:rPr>
      </w:pPr>
    </w:p>
    <w:p w:rsidR="00411B60" w:rsidRDefault="00411B60" w:rsidP="00311792">
      <w:pPr>
        <w:tabs>
          <w:tab w:val="left" w:pos="851"/>
        </w:tabs>
        <w:spacing w:line="480" w:lineRule="auto"/>
        <w:ind w:left="851" w:hanging="851"/>
        <w:jc w:val="both"/>
        <w:rPr>
          <w:sz w:val="20"/>
          <w:szCs w:val="20"/>
        </w:rPr>
      </w:pPr>
    </w:p>
    <w:p w:rsidR="00411B60" w:rsidRDefault="00411B60" w:rsidP="00311792">
      <w:pPr>
        <w:tabs>
          <w:tab w:val="left" w:pos="851"/>
        </w:tabs>
        <w:spacing w:line="480" w:lineRule="auto"/>
        <w:ind w:left="851" w:hanging="851"/>
        <w:jc w:val="both"/>
        <w:rPr>
          <w:sz w:val="20"/>
          <w:szCs w:val="20"/>
        </w:rPr>
      </w:pPr>
    </w:p>
    <w:p w:rsidR="00411B60" w:rsidRDefault="00411B60" w:rsidP="00311792">
      <w:pPr>
        <w:tabs>
          <w:tab w:val="left" w:pos="851"/>
        </w:tabs>
        <w:spacing w:line="480" w:lineRule="auto"/>
        <w:ind w:left="851" w:hanging="851"/>
        <w:jc w:val="both"/>
        <w:rPr>
          <w:sz w:val="20"/>
          <w:szCs w:val="20"/>
        </w:rPr>
      </w:pPr>
    </w:p>
    <w:p w:rsidR="00411B60" w:rsidRDefault="00411B60" w:rsidP="00311792">
      <w:pPr>
        <w:tabs>
          <w:tab w:val="left" w:pos="851"/>
        </w:tabs>
        <w:spacing w:line="480" w:lineRule="auto"/>
        <w:ind w:left="851" w:hanging="851"/>
        <w:jc w:val="both"/>
        <w:rPr>
          <w:sz w:val="20"/>
          <w:szCs w:val="20"/>
        </w:rPr>
      </w:pPr>
    </w:p>
    <w:p w:rsidR="00411B60" w:rsidRDefault="00411B60" w:rsidP="00311792">
      <w:pPr>
        <w:tabs>
          <w:tab w:val="left" w:pos="851"/>
        </w:tabs>
        <w:spacing w:line="480" w:lineRule="auto"/>
        <w:ind w:left="851" w:hanging="851"/>
        <w:jc w:val="both"/>
        <w:rPr>
          <w:sz w:val="20"/>
          <w:szCs w:val="20"/>
        </w:rPr>
      </w:pPr>
    </w:p>
    <w:p w:rsidR="00411B60" w:rsidRDefault="00411B60" w:rsidP="00176C70">
      <w:pPr>
        <w:autoSpaceDE w:val="0"/>
        <w:autoSpaceDN w:val="0"/>
        <w:adjustRightInd w:val="0"/>
        <w:rPr>
          <w:b/>
        </w:rPr>
      </w:pPr>
    </w:p>
    <w:p w:rsidR="00411B60" w:rsidRDefault="00411B60" w:rsidP="00176C70">
      <w:pPr>
        <w:autoSpaceDE w:val="0"/>
        <w:autoSpaceDN w:val="0"/>
        <w:adjustRightInd w:val="0"/>
        <w:rPr>
          <w:b/>
        </w:rPr>
      </w:pPr>
    </w:p>
    <w:p w:rsidR="00411B60" w:rsidRPr="002D38C1" w:rsidRDefault="00411B60" w:rsidP="00176C70">
      <w:pPr>
        <w:autoSpaceDE w:val="0"/>
        <w:autoSpaceDN w:val="0"/>
        <w:adjustRightInd w:val="0"/>
        <w:rPr>
          <w:b/>
          <w:sz w:val="20"/>
          <w:szCs w:val="20"/>
        </w:rPr>
      </w:pPr>
      <w:proofErr w:type="gramStart"/>
      <w:r w:rsidRPr="002D38C1">
        <w:rPr>
          <w:b/>
          <w:sz w:val="20"/>
          <w:szCs w:val="20"/>
        </w:rPr>
        <w:t>Table 1.</w:t>
      </w:r>
      <w:proofErr w:type="gramEnd"/>
      <w:r w:rsidRPr="002D38C1">
        <w:rPr>
          <w:b/>
          <w:sz w:val="20"/>
          <w:szCs w:val="20"/>
        </w:rPr>
        <w:t xml:space="preserve"> EKC studies for deforestation</w:t>
      </w:r>
    </w:p>
    <w:p w:rsidR="00411B60" w:rsidRPr="007E61E5" w:rsidRDefault="00411B60" w:rsidP="00176C70">
      <w:pPr>
        <w:autoSpaceDE w:val="0"/>
        <w:autoSpaceDN w:val="0"/>
        <w:adjustRightInd w:val="0"/>
        <w:rPr>
          <w:b/>
        </w:rPr>
      </w:pPr>
    </w:p>
    <w:tbl>
      <w:tblPr>
        <w:tblW w:w="0" w:type="auto"/>
        <w:tblBorders>
          <w:top w:val="single" w:sz="4" w:space="0" w:color="auto"/>
          <w:bottom w:val="single" w:sz="4" w:space="0" w:color="auto"/>
          <w:insideH w:val="single" w:sz="4" w:space="0" w:color="auto"/>
        </w:tblBorders>
        <w:tblLook w:val="01E0"/>
      </w:tblPr>
      <w:tblGrid>
        <w:gridCol w:w="1836"/>
        <w:gridCol w:w="1816"/>
        <w:gridCol w:w="1263"/>
        <w:gridCol w:w="1395"/>
        <w:gridCol w:w="1236"/>
        <w:gridCol w:w="1310"/>
      </w:tblGrid>
      <w:tr w:rsidR="00411B60" w:rsidRPr="002D38C1" w:rsidTr="00AA3E0F">
        <w:tc>
          <w:tcPr>
            <w:tcW w:w="1836" w:type="dxa"/>
          </w:tcPr>
          <w:p w:rsidR="00411B60" w:rsidRPr="002D38C1" w:rsidRDefault="00411B60" w:rsidP="00AA3E0F">
            <w:pPr>
              <w:rPr>
                <w:b/>
                <w:sz w:val="20"/>
                <w:szCs w:val="20"/>
              </w:rPr>
            </w:pPr>
            <w:r w:rsidRPr="002D38C1">
              <w:rPr>
                <w:b/>
                <w:sz w:val="20"/>
                <w:szCs w:val="20"/>
              </w:rPr>
              <w:t>References</w:t>
            </w:r>
          </w:p>
        </w:tc>
        <w:tc>
          <w:tcPr>
            <w:tcW w:w="1816" w:type="dxa"/>
          </w:tcPr>
          <w:p w:rsidR="00411B60" w:rsidRPr="002D38C1" w:rsidRDefault="00411B60" w:rsidP="00AA3E0F">
            <w:pPr>
              <w:rPr>
                <w:b/>
                <w:sz w:val="20"/>
                <w:szCs w:val="20"/>
              </w:rPr>
            </w:pPr>
            <w:r w:rsidRPr="002D38C1">
              <w:rPr>
                <w:b/>
                <w:sz w:val="20"/>
                <w:szCs w:val="20"/>
              </w:rPr>
              <w:t>Countries/cities</w:t>
            </w:r>
          </w:p>
        </w:tc>
        <w:tc>
          <w:tcPr>
            <w:tcW w:w="1263" w:type="dxa"/>
          </w:tcPr>
          <w:p w:rsidR="00411B60" w:rsidRPr="002D38C1" w:rsidRDefault="00411B60" w:rsidP="00AA3E0F">
            <w:pPr>
              <w:rPr>
                <w:b/>
                <w:sz w:val="20"/>
                <w:szCs w:val="20"/>
              </w:rPr>
            </w:pPr>
            <w:r w:rsidRPr="002D38C1">
              <w:rPr>
                <w:b/>
                <w:sz w:val="20"/>
                <w:szCs w:val="20"/>
              </w:rPr>
              <w:t>Time period</w:t>
            </w:r>
          </w:p>
        </w:tc>
        <w:tc>
          <w:tcPr>
            <w:tcW w:w="1395" w:type="dxa"/>
          </w:tcPr>
          <w:p w:rsidR="00411B60" w:rsidRPr="002D38C1" w:rsidRDefault="00411B60" w:rsidP="00AA3E0F">
            <w:pPr>
              <w:rPr>
                <w:b/>
                <w:sz w:val="20"/>
                <w:szCs w:val="20"/>
              </w:rPr>
            </w:pPr>
            <w:r w:rsidRPr="002D38C1">
              <w:rPr>
                <w:b/>
                <w:sz w:val="20"/>
                <w:szCs w:val="20"/>
              </w:rPr>
              <w:t>Model</w:t>
            </w:r>
          </w:p>
        </w:tc>
        <w:tc>
          <w:tcPr>
            <w:tcW w:w="1236" w:type="dxa"/>
          </w:tcPr>
          <w:p w:rsidR="00411B60" w:rsidRPr="002D38C1" w:rsidRDefault="00411B60" w:rsidP="00AA3E0F">
            <w:pPr>
              <w:rPr>
                <w:b/>
                <w:sz w:val="20"/>
                <w:szCs w:val="20"/>
              </w:rPr>
            </w:pPr>
            <w:r w:rsidRPr="002D38C1">
              <w:rPr>
                <w:b/>
                <w:sz w:val="20"/>
                <w:szCs w:val="20"/>
              </w:rPr>
              <w:t>EKC Result</w:t>
            </w:r>
          </w:p>
        </w:tc>
        <w:tc>
          <w:tcPr>
            <w:tcW w:w="1310" w:type="dxa"/>
          </w:tcPr>
          <w:p w:rsidR="00411B60" w:rsidRPr="002D38C1" w:rsidRDefault="00411B60" w:rsidP="00AA3E0F">
            <w:pPr>
              <w:rPr>
                <w:b/>
                <w:sz w:val="20"/>
                <w:szCs w:val="20"/>
              </w:rPr>
            </w:pPr>
            <w:r w:rsidRPr="002D38C1">
              <w:rPr>
                <w:b/>
                <w:sz w:val="20"/>
                <w:szCs w:val="20"/>
              </w:rPr>
              <w:t>Turning point(s)</w:t>
            </w:r>
          </w:p>
        </w:tc>
      </w:tr>
      <w:tr w:rsidR="00411B60" w:rsidRPr="002D38C1" w:rsidTr="00AA3E0F">
        <w:trPr>
          <w:trHeight w:val="1088"/>
        </w:trPr>
        <w:tc>
          <w:tcPr>
            <w:tcW w:w="1836" w:type="dxa"/>
          </w:tcPr>
          <w:p w:rsidR="00411B60" w:rsidRPr="002D38C1" w:rsidRDefault="00411B60" w:rsidP="00AA3E0F">
            <w:pPr>
              <w:rPr>
                <w:sz w:val="20"/>
                <w:szCs w:val="20"/>
              </w:rPr>
            </w:pPr>
            <w:proofErr w:type="spellStart"/>
            <w:r w:rsidRPr="002D38C1">
              <w:rPr>
                <w:sz w:val="20"/>
                <w:szCs w:val="20"/>
              </w:rPr>
              <w:t>Shafik</w:t>
            </w:r>
            <w:proofErr w:type="spellEnd"/>
            <w:r w:rsidRPr="002D38C1">
              <w:rPr>
                <w:sz w:val="20"/>
                <w:szCs w:val="20"/>
              </w:rPr>
              <w:t xml:space="preserve"> and </w:t>
            </w:r>
            <w:proofErr w:type="spellStart"/>
            <w:r w:rsidRPr="002D38C1">
              <w:rPr>
                <w:sz w:val="20"/>
                <w:szCs w:val="20"/>
              </w:rPr>
              <w:t>Bandyopaddhay</w:t>
            </w:r>
            <w:proofErr w:type="spellEnd"/>
            <w:r w:rsidRPr="002D38C1">
              <w:rPr>
                <w:sz w:val="20"/>
                <w:szCs w:val="20"/>
              </w:rPr>
              <w:t>, 1992</w:t>
            </w:r>
          </w:p>
        </w:tc>
        <w:tc>
          <w:tcPr>
            <w:tcW w:w="1816" w:type="dxa"/>
          </w:tcPr>
          <w:p w:rsidR="00411B60" w:rsidRPr="002D38C1" w:rsidRDefault="00411B60" w:rsidP="00AA3E0F">
            <w:pPr>
              <w:rPr>
                <w:sz w:val="20"/>
                <w:szCs w:val="20"/>
              </w:rPr>
            </w:pPr>
            <w:r w:rsidRPr="002D38C1">
              <w:rPr>
                <w:sz w:val="20"/>
                <w:szCs w:val="20"/>
              </w:rPr>
              <w:t>66 countries</w:t>
            </w:r>
          </w:p>
        </w:tc>
        <w:tc>
          <w:tcPr>
            <w:tcW w:w="1263" w:type="dxa"/>
          </w:tcPr>
          <w:p w:rsidR="00411B60" w:rsidRPr="002D38C1" w:rsidRDefault="00411B60" w:rsidP="00AA3E0F">
            <w:pPr>
              <w:autoSpaceDE w:val="0"/>
              <w:autoSpaceDN w:val="0"/>
              <w:adjustRightInd w:val="0"/>
              <w:rPr>
                <w:sz w:val="20"/>
                <w:szCs w:val="20"/>
              </w:rPr>
            </w:pPr>
            <w:r w:rsidRPr="002D38C1">
              <w:rPr>
                <w:sz w:val="20"/>
                <w:szCs w:val="20"/>
              </w:rPr>
              <w:t>1962-1986</w:t>
            </w:r>
          </w:p>
          <w:p w:rsidR="00411B60" w:rsidRPr="002D38C1" w:rsidRDefault="00411B60" w:rsidP="00AA3E0F">
            <w:pPr>
              <w:rPr>
                <w:sz w:val="20"/>
                <w:szCs w:val="20"/>
              </w:rPr>
            </w:pPr>
          </w:p>
        </w:tc>
        <w:tc>
          <w:tcPr>
            <w:tcW w:w="1395" w:type="dxa"/>
          </w:tcPr>
          <w:p w:rsidR="00411B60" w:rsidRPr="002D38C1" w:rsidRDefault="00411B60" w:rsidP="00AA3E0F">
            <w:pPr>
              <w:rPr>
                <w:sz w:val="20"/>
                <w:szCs w:val="20"/>
              </w:rPr>
            </w:pPr>
            <w:r w:rsidRPr="002D38C1">
              <w:rPr>
                <w:sz w:val="20"/>
                <w:szCs w:val="20"/>
              </w:rPr>
              <w:t>Log linear</w:t>
            </w:r>
          </w:p>
        </w:tc>
        <w:tc>
          <w:tcPr>
            <w:tcW w:w="1236" w:type="dxa"/>
          </w:tcPr>
          <w:p w:rsidR="00411B60" w:rsidRPr="002D38C1" w:rsidRDefault="00411B60" w:rsidP="00AA3E0F">
            <w:pPr>
              <w:rPr>
                <w:sz w:val="20"/>
                <w:szCs w:val="20"/>
              </w:rPr>
            </w:pPr>
            <w:r w:rsidRPr="002D38C1">
              <w:rPr>
                <w:sz w:val="20"/>
                <w:szCs w:val="20"/>
              </w:rPr>
              <w:t>Various</w:t>
            </w:r>
          </w:p>
        </w:tc>
        <w:tc>
          <w:tcPr>
            <w:tcW w:w="1310" w:type="dxa"/>
          </w:tcPr>
          <w:p w:rsidR="00411B60" w:rsidRPr="002D38C1" w:rsidRDefault="00411B60" w:rsidP="00AA3E0F">
            <w:pPr>
              <w:rPr>
                <w:sz w:val="20"/>
                <w:szCs w:val="20"/>
              </w:rPr>
            </w:pPr>
            <w:r w:rsidRPr="002D38C1">
              <w:rPr>
                <w:sz w:val="20"/>
                <w:szCs w:val="20"/>
              </w:rPr>
              <w:t>No statistically significant result</w:t>
            </w:r>
          </w:p>
        </w:tc>
      </w:tr>
      <w:tr w:rsidR="00411B60" w:rsidRPr="002D38C1" w:rsidTr="00AA3E0F">
        <w:tc>
          <w:tcPr>
            <w:tcW w:w="1836" w:type="dxa"/>
          </w:tcPr>
          <w:p w:rsidR="00411B60" w:rsidRPr="002D38C1" w:rsidRDefault="00411B60" w:rsidP="00AA3E0F">
            <w:pPr>
              <w:rPr>
                <w:sz w:val="20"/>
                <w:szCs w:val="20"/>
              </w:rPr>
            </w:pPr>
            <w:proofErr w:type="spellStart"/>
            <w:r w:rsidRPr="002D38C1">
              <w:rPr>
                <w:sz w:val="20"/>
                <w:szCs w:val="20"/>
              </w:rPr>
              <w:t>Shafik</w:t>
            </w:r>
            <w:proofErr w:type="spellEnd"/>
            <w:r w:rsidRPr="002D38C1">
              <w:rPr>
                <w:sz w:val="20"/>
                <w:szCs w:val="20"/>
              </w:rPr>
              <w:t>, 1994</w:t>
            </w:r>
          </w:p>
        </w:tc>
        <w:tc>
          <w:tcPr>
            <w:tcW w:w="1816" w:type="dxa"/>
          </w:tcPr>
          <w:p w:rsidR="00411B60" w:rsidRPr="002D38C1" w:rsidRDefault="00411B60" w:rsidP="00AA3E0F">
            <w:pPr>
              <w:rPr>
                <w:sz w:val="20"/>
                <w:szCs w:val="20"/>
              </w:rPr>
            </w:pPr>
            <w:r w:rsidRPr="002D38C1">
              <w:rPr>
                <w:sz w:val="20"/>
                <w:szCs w:val="20"/>
              </w:rPr>
              <w:t>47 cities in 31 countries</w:t>
            </w:r>
          </w:p>
        </w:tc>
        <w:tc>
          <w:tcPr>
            <w:tcW w:w="1263" w:type="dxa"/>
          </w:tcPr>
          <w:p w:rsidR="00411B60" w:rsidRPr="002D38C1" w:rsidRDefault="00411B60" w:rsidP="00AA3E0F">
            <w:pPr>
              <w:rPr>
                <w:sz w:val="20"/>
                <w:szCs w:val="20"/>
              </w:rPr>
            </w:pPr>
            <w:r w:rsidRPr="002D38C1">
              <w:rPr>
                <w:sz w:val="20"/>
                <w:szCs w:val="20"/>
              </w:rPr>
              <w:t>1972-1988</w:t>
            </w:r>
          </w:p>
        </w:tc>
        <w:tc>
          <w:tcPr>
            <w:tcW w:w="1395" w:type="dxa"/>
          </w:tcPr>
          <w:p w:rsidR="00411B60" w:rsidRPr="002D38C1" w:rsidRDefault="00411B60" w:rsidP="00AA3E0F">
            <w:pPr>
              <w:rPr>
                <w:sz w:val="20"/>
                <w:szCs w:val="20"/>
              </w:rPr>
            </w:pPr>
            <w:r w:rsidRPr="002D38C1">
              <w:rPr>
                <w:sz w:val="20"/>
                <w:szCs w:val="20"/>
              </w:rPr>
              <w:t>Quadratic, FE</w:t>
            </w:r>
          </w:p>
        </w:tc>
        <w:tc>
          <w:tcPr>
            <w:tcW w:w="1236" w:type="dxa"/>
          </w:tcPr>
          <w:p w:rsidR="00411B60" w:rsidRPr="002D38C1" w:rsidRDefault="00411B60" w:rsidP="00AA3E0F">
            <w:pPr>
              <w:rPr>
                <w:sz w:val="20"/>
                <w:szCs w:val="20"/>
              </w:rPr>
            </w:pPr>
            <w:r w:rsidRPr="002D38C1">
              <w:rPr>
                <w:sz w:val="20"/>
                <w:szCs w:val="20"/>
              </w:rPr>
              <w:t>Various</w:t>
            </w:r>
          </w:p>
        </w:tc>
        <w:tc>
          <w:tcPr>
            <w:tcW w:w="1310" w:type="dxa"/>
          </w:tcPr>
          <w:p w:rsidR="00411B60" w:rsidRPr="002D38C1" w:rsidRDefault="00411B60" w:rsidP="00AA3E0F">
            <w:pPr>
              <w:rPr>
                <w:sz w:val="20"/>
                <w:szCs w:val="20"/>
              </w:rPr>
            </w:pPr>
            <w:r w:rsidRPr="002D38C1">
              <w:rPr>
                <w:sz w:val="20"/>
                <w:szCs w:val="20"/>
              </w:rPr>
              <w:t>No statistically significant result</w:t>
            </w:r>
          </w:p>
        </w:tc>
      </w:tr>
      <w:tr w:rsidR="00411B60" w:rsidRPr="002D38C1" w:rsidTr="00AA3E0F">
        <w:tc>
          <w:tcPr>
            <w:tcW w:w="1836" w:type="dxa"/>
          </w:tcPr>
          <w:p w:rsidR="00411B60" w:rsidRPr="002D38C1" w:rsidRDefault="00411B60" w:rsidP="00AA3E0F">
            <w:pPr>
              <w:rPr>
                <w:sz w:val="20"/>
                <w:szCs w:val="20"/>
              </w:rPr>
            </w:pPr>
            <w:proofErr w:type="spellStart"/>
            <w:r w:rsidRPr="002D38C1">
              <w:rPr>
                <w:sz w:val="20"/>
                <w:szCs w:val="20"/>
              </w:rPr>
              <w:t>Bhattarai</w:t>
            </w:r>
            <w:proofErr w:type="spellEnd"/>
            <w:r w:rsidRPr="002D38C1">
              <w:rPr>
                <w:sz w:val="20"/>
                <w:szCs w:val="20"/>
              </w:rPr>
              <w:t xml:space="preserve"> and </w:t>
            </w:r>
            <w:proofErr w:type="spellStart"/>
            <w:r w:rsidRPr="002D38C1">
              <w:rPr>
                <w:sz w:val="20"/>
                <w:szCs w:val="20"/>
              </w:rPr>
              <w:t>Hammig</w:t>
            </w:r>
            <w:proofErr w:type="spellEnd"/>
            <w:r w:rsidRPr="002D38C1">
              <w:rPr>
                <w:sz w:val="20"/>
                <w:szCs w:val="20"/>
              </w:rPr>
              <w:t>, 2001</w:t>
            </w:r>
          </w:p>
        </w:tc>
        <w:tc>
          <w:tcPr>
            <w:tcW w:w="1816" w:type="dxa"/>
          </w:tcPr>
          <w:p w:rsidR="00411B60" w:rsidRPr="002D38C1" w:rsidRDefault="00411B60" w:rsidP="00AA3E0F">
            <w:pPr>
              <w:rPr>
                <w:sz w:val="20"/>
                <w:szCs w:val="20"/>
              </w:rPr>
            </w:pPr>
            <w:r w:rsidRPr="002D38C1">
              <w:rPr>
                <w:sz w:val="20"/>
                <w:szCs w:val="20"/>
              </w:rPr>
              <w:t>20 countries from Latin America</w:t>
            </w:r>
          </w:p>
        </w:tc>
        <w:tc>
          <w:tcPr>
            <w:tcW w:w="1263" w:type="dxa"/>
          </w:tcPr>
          <w:p w:rsidR="00411B60" w:rsidRPr="002D38C1" w:rsidRDefault="00411B60" w:rsidP="00AA3E0F">
            <w:pPr>
              <w:rPr>
                <w:sz w:val="20"/>
                <w:szCs w:val="20"/>
              </w:rPr>
            </w:pPr>
            <w:r w:rsidRPr="002D38C1">
              <w:rPr>
                <w:sz w:val="20"/>
                <w:szCs w:val="20"/>
              </w:rPr>
              <w:t>1972-1991</w:t>
            </w:r>
          </w:p>
        </w:tc>
        <w:tc>
          <w:tcPr>
            <w:tcW w:w="1395" w:type="dxa"/>
          </w:tcPr>
          <w:p w:rsidR="00411B60" w:rsidRPr="002D38C1" w:rsidRDefault="00411B60" w:rsidP="00AA3E0F">
            <w:pPr>
              <w:rPr>
                <w:sz w:val="20"/>
                <w:szCs w:val="20"/>
              </w:rPr>
            </w:pPr>
            <w:r w:rsidRPr="002D38C1">
              <w:rPr>
                <w:sz w:val="20"/>
                <w:szCs w:val="20"/>
              </w:rPr>
              <w:t>Cubic, FE and RE</w:t>
            </w:r>
          </w:p>
        </w:tc>
        <w:tc>
          <w:tcPr>
            <w:tcW w:w="1236" w:type="dxa"/>
          </w:tcPr>
          <w:p w:rsidR="00411B60" w:rsidRPr="002D38C1" w:rsidRDefault="00411B60" w:rsidP="00AA3E0F">
            <w:pPr>
              <w:autoSpaceDE w:val="0"/>
              <w:autoSpaceDN w:val="0"/>
              <w:adjustRightInd w:val="0"/>
              <w:rPr>
                <w:sz w:val="20"/>
                <w:szCs w:val="20"/>
              </w:rPr>
            </w:pPr>
            <w:r w:rsidRPr="002D38C1">
              <w:rPr>
                <w:sz w:val="20"/>
                <w:szCs w:val="20"/>
              </w:rPr>
              <w:t>Inverted</w:t>
            </w:r>
          </w:p>
          <w:p w:rsidR="00411B60" w:rsidRPr="002D38C1" w:rsidRDefault="00411B60" w:rsidP="00AA3E0F">
            <w:pPr>
              <w:rPr>
                <w:sz w:val="20"/>
                <w:szCs w:val="20"/>
              </w:rPr>
            </w:pPr>
            <w:r w:rsidRPr="002D38C1">
              <w:rPr>
                <w:sz w:val="20"/>
                <w:szCs w:val="20"/>
              </w:rPr>
              <w:t>U-shape</w:t>
            </w:r>
          </w:p>
        </w:tc>
        <w:tc>
          <w:tcPr>
            <w:tcW w:w="1310" w:type="dxa"/>
          </w:tcPr>
          <w:p w:rsidR="00411B60" w:rsidRPr="002D38C1" w:rsidRDefault="00411B60" w:rsidP="00AA3E0F">
            <w:pPr>
              <w:rPr>
                <w:sz w:val="20"/>
                <w:szCs w:val="20"/>
              </w:rPr>
            </w:pPr>
            <w:r w:rsidRPr="002D38C1">
              <w:rPr>
                <w:sz w:val="20"/>
                <w:szCs w:val="20"/>
              </w:rPr>
              <w:t>$6600</w:t>
            </w:r>
          </w:p>
        </w:tc>
      </w:tr>
      <w:tr w:rsidR="00411B60" w:rsidRPr="002D38C1" w:rsidTr="00AA3E0F">
        <w:tc>
          <w:tcPr>
            <w:tcW w:w="1836" w:type="dxa"/>
          </w:tcPr>
          <w:p w:rsidR="00411B60" w:rsidRPr="002D38C1" w:rsidRDefault="00411B60" w:rsidP="00AA3E0F">
            <w:pPr>
              <w:rPr>
                <w:sz w:val="20"/>
                <w:szCs w:val="20"/>
              </w:rPr>
            </w:pPr>
            <w:proofErr w:type="spellStart"/>
            <w:r w:rsidRPr="002D38C1">
              <w:rPr>
                <w:sz w:val="20"/>
                <w:szCs w:val="20"/>
              </w:rPr>
              <w:t>Bhattarai</w:t>
            </w:r>
            <w:proofErr w:type="spellEnd"/>
            <w:r w:rsidRPr="002D38C1">
              <w:rPr>
                <w:sz w:val="20"/>
                <w:szCs w:val="20"/>
              </w:rPr>
              <w:t xml:space="preserve"> and </w:t>
            </w:r>
            <w:proofErr w:type="spellStart"/>
            <w:r w:rsidRPr="002D38C1">
              <w:rPr>
                <w:sz w:val="20"/>
                <w:szCs w:val="20"/>
              </w:rPr>
              <w:t>Hammig</w:t>
            </w:r>
            <w:proofErr w:type="spellEnd"/>
            <w:r w:rsidRPr="002D38C1">
              <w:rPr>
                <w:sz w:val="20"/>
                <w:szCs w:val="20"/>
              </w:rPr>
              <w:t>, 2001</w:t>
            </w:r>
          </w:p>
        </w:tc>
        <w:tc>
          <w:tcPr>
            <w:tcW w:w="1816" w:type="dxa"/>
          </w:tcPr>
          <w:p w:rsidR="00411B60" w:rsidRPr="002D38C1" w:rsidRDefault="00411B60" w:rsidP="00AA3E0F">
            <w:pPr>
              <w:rPr>
                <w:sz w:val="20"/>
                <w:szCs w:val="20"/>
              </w:rPr>
            </w:pPr>
            <w:r w:rsidRPr="002D38C1">
              <w:rPr>
                <w:sz w:val="20"/>
                <w:szCs w:val="20"/>
              </w:rPr>
              <w:t>31 countries from Africa</w:t>
            </w:r>
          </w:p>
        </w:tc>
        <w:tc>
          <w:tcPr>
            <w:tcW w:w="1263" w:type="dxa"/>
          </w:tcPr>
          <w:p w:rsidR="00411B60" w:rsidRPr="002D38C1" w:rsidRDefault="00411B60" w:rsidP="00AA3E0F">
            <w:pPr>
              <w:rPr>
                <w:sz w:val="20"/>
                <w:szCs w:val="20"/>
              </w:rPr>
            </w:pPr>
            <w:r w:rsidRPr="002D38C1">
              <w:rPr>
                <w:sz w:val="20"/>
                <w:szCs w:val="20"/>
              </w:rPr>
              <w:t>1972-1991</w:t>
            </w:r>
          </w:p>
        </w:tc>
        <w:tc>
          <w:tcPr>
            <w:tcW w:w="1395" w:type="dxa"/>
          </w:tcPr>
          <w:p w:rsidR="00411B60" w:rsidRPr="002D38C1" w:rsidRDefault="00411B60" w:rsidP="00AA3E0F">
            <w:pPr>
              <w:rPr>
                <w:sz w:val="20"/>
                <w:szCs w:val="20"/>
              </w:rPr>
            </w:pPr>
            <w:r w:rsidRPr="002D38C1">
              <w:rPr>
                <w:sz w:val="20"/>
                <w:szCs w:val="20"/>
              </w:rPr>
              <w:t>Cubic, FE and RE</w:t>
            </w:r>
          </w:p>
        </w:tc>
        <w:tc>
          <w:tcPr>
            <w:tcW w:w="1236" w:type="dxa"/>
          </w:tcPr>
          <w:p w:rsidR="00411B60" w:rsidRPr="002D38C1" w:rsidRDefault="00411B60" w:rsidP="00AA3E0F">
            <w:pPr>
              <w:rPr>
                <w:sz w:val="20"/>
                <w:szCs w:val="20"/>
              </w:rPr>
            </w:pPr>
            <w:r w:rsidRPr="002D38C1">
              <w:rPr>
                <w:sz w:val="20"/>
                <w:szCs w:val="20"/>
              </w:rPr>
              <w:t>N-shape</w:t>
            </w:r>
          </w:p>
        </w:tc>
        <w:tc>
          <w:tcPr>
            <w:tcW w:w="1310" w:type="dxa"/>
          </w:tcPr>
          <w:p w:rsidR="00411B60" w:rsidRPr="002D38C1" w:rsidRDefault="00411B60" w:rsidP="00AA3E0F">
            <w:pPr>
              <w:rPr>
                <w:sz w:val="20"/>
                <w:szCs w:val="20"/>
              </w:rPr>
            </w:pPr>
            <w:r w:rsidRPr="002D38C1">
              <w:rPr>
                <w:sz w:val="20"/>
                <w:szCs w:val="20"/>
              </w:rPr>
              <w:t>Peak at $1300 and Trough at $5000</w:t>
            </w:r>
          </w:p>
        </w:tc>
      </w:tr>
      <w:tr w:rsidR="00411B60" w:rsidRPr="002D38C1" w:rsidTr="00AA3E0F">
        <w:tc>
          <w:tcPr>
            <w:tcW w:w="1836" w:type="dxa"/>
          </w:tcPr>
          <w:p w:rsidR="00411B60" w:rsidRPr="002D38C1" w:rsidRDefault="00411B60" w:rsidP="00AA3E0F">
            <w:pPr>
              <w:rPr>
                <w:sz w:val="20"/>
                <w:szCs w:val="20"/>
              </w:rPr>
            </w:pPr>
            <w:proofErr w:type="spellStart"/>
            <w:r w:rsidRPr="002D38C1">
              <w:rPr>
                <w:sz w:val="20"/>
                <w:szCs w:val="20"/>
              </w:rPr>
              <w:t>Bhattarai</w:t>
            </w:r>
            <w:proofErr w:type="spellEnd"/>
            <w:r w:rsidRPr="002D38C1">
              <w:rPr>
                <w:sz w:val="20"/>
                <w:szCs w:val="20"/>
              </w:rPr>
              <w:t xml:space="preserve"> and </w:t>
            </w:r>
            <w:proofErr w:type="spellStart"/>
            <w:r w:rsidRPr="002D38C1">
              <w:rPr>
                <w:sz w:val="20"/>
                <w:szCs w:val="20"/>
              </w:rPr>
              <w:t>Hammig</w:t>
            </w:r>
            <w:proofErr w:type="spellEnd"/>
            <w:r w:rsidRPr="002D38C1">
              <w:rPr>
                <w:sz w:val="20"/>
                <w:szCs w:val="20"/>
              </w:rPr>
              <w:t>, 2001</w:t>
            </w:r>
          </w:p>
        </w:tc>
        <w:tc>
          <w:tcPr>
            <w:tcW w:w="1816" w:type="dxa"/>
          </w:tcPr>
          <w:p w:rsidR="00411B60" w:rsidRPr="002D38C1" w:rsidRDefault="00411B60" w:rsidP="00AA3E0F">
            <w:pPr>
              <w:rPr>
                <w:sz w:val="20"/>
                <w:szCs w:val="20"/>
              </w:rPr>
            </w:pPr>
            <w:r w:rsidRPr="002D38C1">
              <w:rPr>
                <w:sz w:val="20"/>
                <w:szCs w:val="20"/>
              </w:rPr>
              <w:t>12 countries from Asia</w:t>
            </w:r>
          </w:p>
        </w:tc>
        <w:tc>
          <w:tcPr>
            <w:tcW w:w="1263" w:type="dxa"/>
          </w:tcPr>
          <w:p w:rsidR="00411B60" w:rsidRPr="002D38C1" w:rsidRDefault="00411B60" w:rsidP="00AA3E0F">
            <w:pPr>
              <w:rPr>
                <w:sz w:val="20"/>
                <w:szCs w:val="20"/>
              </w:rPr>
            </w:pPr>
            <w:r w:rsidRPr="002D38C1">
              <w:rPr>
                <w:sz w:val="20"/>
                <w:szCs w:val="20"/>
              </w:rPr>
              <w:t>1972-1991</w:t>
            </w:r>
          </w:p>
        </w:tc>
        <w:tc>
          <w:tcPr>
            <w:tcW w:w="1395" w:type="dxa"/>
          </w:tcPr>
          <w:p w:rsidR="00411B60" w:rsidRPr="002D38C1" w:rsidRDefault="00411B60" w:rsidP="00AA3E0F">
            <w:pPr>
              <w:rPr>
                <w:sz w:val="20"/>
                <w:szCs w:val="20"/>
              </w:rPr>
            </w:pPr>
            <w:r w:rsidRPr="002D38C1">
              <w:rPr>
                <w:sz w:val="20"/>
                <w:szCs w:val="20"/>
              </w:rPr>
              <w:t>Cubic, FE and RE</w:t>
            </w:r>
          </w:p>
        </w:tc>
        <w:tc>
          <w:tcPr>
            <w:tcW w:w="1236" w:type="dxa"/>
          </w:tcPr>
          <w:p w:rsidR="00411B60" w:rsidRPr="002D38C1" w:rsidRDefault="00411B60" w:rsidP="00AA3E0F">
            <w:pPr>
              <w:rPr>
                <w:sz w:val="20"/>
                <w:szCs w:val="20"/>
              </w:rPr>
            </w:pPr>
            <w:r w:rsidRPr="002D38C1">
              <w:rPr>
                <w:sz w:val="20"/>
                <w:szCs w:val="20"/>
              </w:rPr>
              <w:t>U-shape</w:t>
            </w:r>
          </w:p>
        </w:tc>
        <w:tc>
          <w:tcPr>
            <w:tcW w:w="1310" w:type="dxa"/>
          </w:tcPr>
          <w:p w:rsidR="00411B60" w:rsidRPr="002D38C1" w:rsidRDefault="00411B60" w:rsidP="00AA3E0F">
            <w:pPr>
              <w:rPr>
                <w:sz w:val="20"/>
                <w:szCs w:val="20"/>
              </w:rPr>
            </w:pPr>
            <w:r w:rsidRPr="002D38C1">
              <w:rPr>
                <w:sz w:val="20"/>
                <w:szCs w:val="20"/>
              </w:rPr>
              <w:t>Trough at $2200 and peak at $5500</w:t>
            </w:r>
          </w:p>
        </w:tc>
      </w:tr>
      <w:tr w:rsidR="00411B60" w:rsidRPr="002D38C1" w:rsidTr="00AA3E0F">
        <w:tc>
          <w:tcPr>
            <w:tcW w:w="1836" w:type="dxa"/>
          </w:tcPr>
          <w:p w:rsidR="00411B60" w:rsidRPr="002D38C1" w:rsidRDefault="00411B60" w:rsidP="00AA3E0F">
            <w:pPr>
              <w:rPr>
                <w:sz w:val="20"/>
                <w:szCs w:val="20"/>
              </w:rPr>
            </w:pPr>
            <w:proofErr w:type="spellStart"/>
            <w:r w:rsidRPr="002D38C1">
              <w:rPr>
                <w:sz w:val="20"/>
                <w:szCs w:val="20"/>
              </w:rPr>
              <w:t>Bhattarai</w:t>
            </w:r>
            <w:proofErr w:type="spellEnd"/>
            <w:r w:rsidRPr="002D38C1">
              <w:rPr>
                <w:sz w:val="20"/>
                <w:szCs w:val="20"/>
              </w:rPr>
              <w:t xml:space="preserve"> and </w:t>
            </w:r>
            <w:proofErr w:type="spellStart"/>
            <w:r w:rsidRPr="002D38C1">
              <w:rPr>
                <w:sz w:val="20"/>
                <w:szCs w:val="20"/>
              </w:rPr>
              <w:t>Hammig</w:t>
            </w:r>
            <w:proofErr w:type="spellEnd"/>
            <w:r w:rsidRPr="002D38C1">
              <w:rPr>
                <w:sz w:val="20"/>
                <w:szCs w:val="20"/>
              </w:rPr>
              <w:t>, 2001</w:t>
            </w:r>
          </w:p>
        </w:tc>
        <w:tc>
          <w:tcPr>
            <w:tcW w:w="1816" w:type="dxa"/>
          </w:tcPr>
          <w:p w:rsidR="00411B60" w:rsidRPr="002D38C1" w:rsidRDefault="00411B60" w:rsidP="00AA3E0F">
            <w:pPr>
              <w:rPr>
                <w:sz w:val="20"/>
                <w:szCs w:val="20"/>
              </w:rPr>
            </w:pPr>
            <w:r w:rsidRPr="002D38C1">
              <w:rPr>
                <w:sz w:val="20"/>
                <w:szCs w:val="20"/>
              </w:rPr>
              <w:t>66 tropical countries</w:t>
            </w:r>
          </w:p>
        </w:tc>
        <w:tc>
          <w:tcPr>
            <w:tcW w:w="1263" w:type="dxa"/>
          </w:tcPr>
          <w:p w:rsidR="00411B60" w:rsidRPr="002D38C1" w:rsidRDefault="00411B60" w:rsidP="00AA3E0F">
            <w:pPr>
              <w:rPr>
                <w:sz w:val="20"/>
                <w:szCs w:val="20"/>
              </w:rPr>
            </w:pPr>
            <w:r w:rsidRPr="002D38C1">
              <w:rPr>
                <w:sz w:val="20"/>
                <w:szCs w:val="20"/>
              </w:rPr>
              <w:t>1972-1991</w:t>
            </w:r>
          </w:p>
        </w:tc>
        <w:tc>
          <w:tcPr>
            <w:tcW w:w="1395" w:type="dxa"/>
          </w:tcPr>
          <w:p w:rsidR="00411B60" w:rsidRPr="002D38C1" w:rsidRDefault="00411B60" w:rsidP="00AA3E0F">
            <w:pPr>
              <w:rPr>
                <w:sz w:val="20"/>
                <w:szCs w:val="20"/>
              </w:rPr>
            </w:pPr>
            <w:r w:rsidRPr="002D38C1">
              <w:rPr>
                <w:sz w:val="20"/>
                <w:szCs w:val="20"/>
              </w:rPr>
              <w:t>Quadratic, Random coefficients model</w:t>
            </w:r>
          </w:p>
        </w:tc>
        <w:tc>
          <w:tcPr>
            <w:tcW w:w="1236" w:type="dxa"/>
          </w:tcPr>
          <w:p w:rsidR="00411B60" w:rsidRPr="002D38C1" w:rsidRDefault="00411B60" w:rsidP="00AA3E0F">
            <w:pPr>
              <w:rPr>
                <w:sz w:val="20"/>
                <w:szCs w:val="20"/>
              </w:rPr>
            </w:pPr>
            <w:r w:rsidRPr="002D38C1">
              <w:rPr>
                <w:sz w:val="20"/>
                <w:szCs w:val="20"/>
              </w:rPr>
              <w:t>Various</w:t>
            </w:r>
          </w:p>
        </w:tc>
        <w:tc>
          <w:tcPr>
            <w:tcW w:w="1310" w:type="dxa"/>
          </w:tcPr>
          <w:p w:rsidR="00411B60" w:rsidRPr="002D38C1" w:rsidRDefault="00411B60" w:rsidP="00AA3E0F">
            <w:pPr>
              <w:rPr>
                <w:sz w:val="20"/>
                <w:szCs w:val="20"/>
              </w:rPr>
            </w:pPr>
            <w:r w:rsidRPr="002D38C1">
              <w:rPr>
                <w:sz w:val="20"/>
                <w:szCs w:val="20"/>
              </w:rPr>
              <w:t>No statistically significant result</w:t>
            </w:r>
          </w:p>
        </w:tc>
      </w:tr>
      <w:tr w:rsidR="00411B60" w:rsidRPr="002D38C1" w:rsidTr="00AA3E0F">
        <w:tc>
          <w:tcPr>
            <w:tcW w:w="1836" w:type="dxa"/>
          </w:tcPr>
          <w:p w:rsidR="00411B60" w:rsidRPr="002D38C1" w:rsidRDefault="00411B60" w:rsidP="00AA3E0F">
            <w:pPr>
              <w:rPr>
                <w:sz w:val="20"/>
                <w:szCs w:val="20"/>
              </w:rPr>
            </w:pPr>
            <w:r w:rsidRPr="002D38C1">
              <w:rPr>
                <w:sz w:val="20"/>
                <w:szCs w:val="20"/>
              </w:rPr>
              <w:t xml:space="preserve">Koop and </w:t>
            </w:r>
            <w:proofErr w:type="spellStart"/>
            <w:r w:rsidRPr="002D38C1">
              <w:rPr>
                <w:sz w:val="20"/>
                <w:szCs w:val="20"/>
              </w:rPr>
              <w:t>Tole</w:t>
            </w:r>
            <w:proofErr w:type="spellEnd"/>
            <w:r w:rsidRPr="002D38C1">
              <w:rPr>
                <w:sz w:val="20"/>
                <w:szCs w:val="20"/>
              </w:rPr>
              <w:t>, 1999</w:t>
            </w:r>
          </w:p>
        </w:tc>
        <w:tc>
          <w:tcPr>
            <w:tcW w:w="1816" w:type="dxa"/>
          </w:tcPr>
          <w:p w:rsidR="00411B60" w:rsidRPr="002D38C1" w:rsidRDefault="00411B60" w:rsidP="00AA3E0F">
            <w:pPr>
              <w:rPr>
                <w:sz w:val="20"/>
                <w:szCs w:val="20"/>
              </w:rPr>
            </w:pPr>
            <w:r w:rsidRPr="002D38C1">
              <w:rPr>
                <w:sz w:val="20"/>
                <w:szCs w:val="20"/>
              </w:rPr>
              <w:t>Latin America</w:t>
            </w:r>
          </w:p>
        </w:tc>
        <w:tc>
          <w:tcPr>
            <w:tcW w:w="1263" w:type="dxa"/>
          </w:tcPr>
          <w:p w:rsidR="00411B60" w:rsidRPr="002D38C1" w:rsidRDefault="00411B60" w:rsidP="00AA3E0F">
            <w:pPr>
              <w:rPr>
                <w:sz w:val="20"/>
                <w:szCs w:val="20"/>
              </w:rPr>
            </w:pPr>
            <w:r w:rsidRPr="002D38C1">
              <w:rPr>
                <w:sz w:val="20"/>
                <w:szCs w:val="20"/>
              </w:rPr>
              <w:t>1961-1992</w:t>
            </w:r>
          </w:p>
        </w:tc>
        <w:tc>
          <w:tcPr>
            <w:tcW w:w="1395" w:type="dxa"/>
          </w:tcPr>
          <w:p w:rsidR="00411B60" w:rsidRPr="002D38C1" w:rsidRDefault="00411B60" w:rsidP="00AA3E0F">
            <w:pPr>
              <w:rPr>
                <w:sz w:val="20"/>
                <w:szCs w:val="20"/>
              </w:rPr>
            </w:pPr>
            <w:r w:rsidRPr="002D38C1">
              <w:rPr>
                <w:sz w:val="20"/>
                <w:szCs w:val="20"/>
              </w:rPr>
              <w:t>Quadratic, FE</w:t>
            </w:r>
          </w:p>
        </w:tc>
        <w:tc>
          <w:tcPr>
            <w:tcW w:w="1236" w:type="dxa"/>
          </w:tcPr>
          <w:p w:rsidR="00411B60" w:rsidRPr="002D38C1" w:rsidRDefault="00411B60" w:rsidP="00AA3E0F">
            <w:pPr>
              <w:autoSpaceDE w:val="0"/>
              <w:autoSpaceDN w:val="0"/>
              <w:adjustRightInd w:val="0"/>
              <w:rPr>
                <w:sz w:val="20"/>
                <w:szCs w:val="20"/>
              </w:rPr>
            </w:pPr>
            <w:r w:rsidRPr="002D38C1">
              <w:rPr>
                <w:sz w:val="20"/>
                <w:szCs w:val="20"/>
              </w:rPr>
              <w:t>Inverted</w:t>
            </w:r>
          </w:p>
          <w:p w:rsidR="00411B60" w:rsidRPr="002D38C1" w:rsidRDefault="00411B60" w:rsidP="00AA3E0F">
            <w:pPr>
              <w:rPr>
                <w:sz w:val="20"/>
                <w:szCs w:val="20"/>
              </w:rPr>
            </w:pPr>
            <w:r w:rsidRPr="002D38C1">
              <w:rPr>
                <w:sz w:val="20"/>
                <w:szCs w:val="20"/>
              </w:rPr>
              <w:t>U-shape</w:t>
            </w:r>
          </w:p>
        </w:tc>
        <w:tc>
          <w:tcPr>
            <w:tcW w:w="1310" w:type="dxa"/>
          </w:tcPr>
          <w:p w:rsidR="00411B60" w:rsidRPr="002D38C1" w:rsidRDefault="00411B60" w:rsidP="00AA3E0F">
            <w:pPr>
              <w:autoSpaceDE w:val="0"/>
              <w:autoSpaceDN w:val="0"/>
              <w:adjustRightInd w:val="0"/>
              <w:rPr>
                <w:sz w:val="20"/>
                <w:szCs w:val="20"/>
              </w:rPr>
            </w:pPr>
            <w:r w:rsidRPr="002D38C1">
              <w:rPr>
                <w:sz w:val="20"/>
                <w:szCs w:val="20"/>
              </w:rPr>
              <w:t>$8660</w:t>
            </w:r>
          </w:p>
          <w:p w:rsidR="00411B60" w:rsidRPr="002D38C1" w:rsidRDefault="00411B60" w:rsidP="00AA3E0F">
            <w:pPr>
              <w:rPr>
                <w:sz w:val="20"/>
                <w:szCs w:val="20"/>
              </w:rPr>
            </w:pPr>
          </w:p>
        </w:tc>
      </w:tr>
      <w:tr w:rsidR="00411B60" w:rsidRPr="002D38C1" w:rsidTr="00AA3E0F">
        <w:tc>
          <w:tcPr>
            <w:tcW w:w="1836" w:type="dxa"/>
          </w:tcPr>
          <w:p w:rsidR="00411B60" w:rsidRPr="002D38C1" w:rsidRDefault="00411B60" w:rsidP="00AA3E0F">
            <w:pPr>
              <w:rPr>
                <w:sz w:val="20"/>
                <w:szCs w:val="20"/>
              </w:rPr>
            </w:pPr>
            <w:r w:rsidRPr="002D38C1">
              <w:rPr>
                <w:sz w:val="20"/>
                <w:szCs w:val="20"/>
              </w:rPr>
              <w:t xml:space="preserve">Koop and </w:t>
            </w:r>
            <w:proofErr w:type="spellStart"/>
            <w:r w:rsidRPr="002D38C1">
              <w:rPr>
                <w:sz w:val="20"/>
                <w:szCs w:val="20"/>
              </w:rPr>
              <w:t>Tole</w:t>
            </w:r>
            <w:proofErr w:type="spellEnd"/>
            <w:r w:rsidRPr="002D38C1">
              <w:rPr>
                <w:sz w:val="20"/>
                <w:szCs w:val="20"/>
              </w:rPr>
              <w:t>, 1999</w:t>
            </w:r>
          </w:p>
        </w:tc>
        <w:tc>
          <w:tcPr>
            <w:tcW w:w="1816" w:type="dxa"/>
          </w:tcPr>
          <w:p w:rsidR="00411B60" w:rsidRPr="002D38C1" w:rsidRDefault="00411B60" w:rsidP="00AA3E0F">
            <w:pPr>
              <w:rPr>
                <w:sz w:val="20"/>
                <w:szCs w:val="20"/>
              </w:rPr>
            </w:pPr>
            <w:r w:rsidRPr="002D38C1">
              <w:rPr>
                <w:sz w:val="20"/>
                <w:szCs w:val="20"/>
              </w:rPr>
              <w:t>Latin America</w:t>
            </w:r>
          </w:p>
        </w:tc>
        <w:tc>
          <w:tcPr>
            <w:tcW w:w="1263" w:type="dxa"/>
          </w:tcPr>
          <w:p w:rsidR="00411B60" w:rsidRPr="002D38C1" w:rsidRDefault="00411B60" w:rsidP="00AA3E0F">
            <w:pPr>
              <w:rPr>
                <w:sz w:val="20"/>
                <w:szCs w:val="20"/>
              </w:rPr>
            </w:pPr>
            <w:r w:rsidRPr="002D38C1">
              <w:rPr>
                <w:sz w:val="20"/>
                <w:szCs w:val="20"/>
              </w:rPr>
              <w:t>1961-1992</w:t>
            </w:r>
          </w:p>
        </w:tc>
        <w:tc>
          <w:tcPr>
            <w:tcW w:w="1395" w:type="dxa"/>
          </w:tcPr>
          <w:p w:rsidR="00411B60" w:rsidRPr="002D38C1" w:rsidRDefault="00411B60" w:rsidP="00AA3E0F">
            <w:pPr>
              <w:rPr>
                <w:sz w:val="20"/>
                <w:szCs w:val="20"/>
              </w:rPr>
            </w:pPr>
            <w:r w:rsidRPr="002D38C1">
              <w:rPr>
                <w:sz w:val="20"/>
                <w:szCs w:val="20"/>
              </w:rPr>
              <w:t>Quadratic, RE</w:t>
            </w:r>
          </w:p>
        </w:tc>
        <w:tc>
          <w:tcPr>
            <w:tcW w:w="1236" w:type="dxa"/>
          </w:tcPr>
          <w:p w:rsidR="00411B60" w:rsidRPr="002D38C1" w:rsidRDefault="00411B60" w:rsidP="00AA3E0F">
            <w:pPr>
              <w:autoSpaceDE w:val="0"/>
              <w:autoSpaceDN w:val="0"/>
              <w:adjustRightInd w:val="0"/>
              <w:rPr>
                <w:sz w:val="20"/>
                <w:szCs w:val="20"/>
              </w:rPr>
            </w:pPr>
            <w:r w:rsidRPr="002D38C1">
              <w:rPr>
                <w:sz w:val="20"/>
                <w:szCs w:val="20"/>
              </w:rPr>
              <w:t>Various</w:t>
            </w:r>
          </w:p>
        </w:tc>
        <w:tc>
          <w:tcPr>
            <w:tcW w:w="1310" w:type="dxa"/>
          </w:tcPr>
          <w:p w:rsidR="00411B60" w:rsidRPr="002D38C1" w:rsidRDefault="00411B60" w:rsidP="00AA3E0F">
            <w:pPr>
              <w:autoSpaceDE w:val="0"/>
              <w:autoSpaceDN w:val="0"/>
              <w:adjustRightInd w:val="0"/>
              <w:rPr>
                <w:sz w:val="20"/>
                <w:szCs w:val="20"/>
              </w:rPr>
            </w:pPr>
            <w:r w:rsidRPr="002D38C1">
              <w:rPr>
                <w:sz w:val="20"/>
                <w:szCs w:val="20"/>
              </w:rPr>
              <w:t>No statistically significant result</w:t>
            </w:r>
          </w:p>
        </w:tc>
      </w:tr>
    </w:tbl>
    <w:p w:rsidR="00411B60" w:rsidRPr="002D38C1" w:rsidRDefault="00411B60" w:rsidP="00176C70">
      <w:pPr>
        <w:rPr>
          <w:sz w:val="20"/>
          <w:szCs w:val="20"/>
        </w:rPr>
      </w:pPr>
      <w:r w:rsidRPr="002D38C1">
        <w:rPr>
          <w:b/>
          <w:sz w:val="20"/>
          <w:szCs w:val="20"/>
        </w:rPr>
        <w:t xml:space="preserve">Notes: </w:t>
      </w:r>
      <w:r w:rsidRPr="002D38C1">
        <w:rPr>
          <w:sz w:val="20"/>
          <w:szCs w:val="20"/>
        </w:rPr>
        <w:t xml:space="preserve">FE and RE means </w:t>
      </w:r>
      <w:proofErr w:type="gramStart"/>
      <w:r w:rsidRPr="002D38C1">
        <w:rPr>
          <w:sz w:val="20"/>
          <w:szCs w:val="20"/>
        </w:rPr>
        <w:t>Fixed</w:t>
      </w:r>
      <w:proofErr w:type="gramEnd"/>
      <w:r w:rsidRPr="002D38C1">
        <w:rPr>
          <w:sz w:val="20"/>
          <w:szCs w:val="20"/>
        </w:rPr>
        <w:t xml:space="preserve"> effect and Random Effect model, respectively </w:t>
      </w:r>
    </w:p>
    <w:p w:rsidR="00411B60" w:rsidRPr="007E61E5" w:rsidRDefault="00411B60" w:rsidP="00176C70">
      <w:pPr>
        <w:autoSpaceDE w:val="0"/>
        <w:autoSpaceDN w:val="0"/>
        <w:adjustRightInd w:val="0"/>
        <w:spacing w:line="360" w:lineRule="auto"/>
      </w:pPr>
    </w:p>
    <w:p w:rsidR="00411B60" w:rsidRDefault="00411B60"/>
    <w:p w:rsidR="00411B60" w:rsidRDefault="00411B60"/>
    <w:p w:rsidR="00411B60" w:rsidRDefault="00411B60"/>
    <w:p w:rsidR="00411B60" w:rsidRDefault="00411B60"/>
    <w:p w:rsidR="00411B60" w:rsidRDefault="00411B60"/>
    <w:p w:rsidR="00411B60" w:rsidRDefault="00411B60"/>
    <w:p w:rsidR="00411B60" w:rsidRDefault="00411B60"/>
    <w:p w:rsidR="00411B60" w:rsidRDefault="00411B60"/>
    <w:p w:rsidR="00411B60" w:rsidRDefault="00411B60"/>
    <w:p w:rsidR="00411B60" w:rsidRDefault="00411B60"/>
    <w:p w:rsidR="00411B60" w:rsidRDefault="00411B60"/>
    <w:p w:rsidR="00411B60" w:rsidRDefault="00411B60"/>
    <w:p w:rsidR="00411B60" w:rsidRDefault="00411B60"/>
    <w:p w:rsidR="00411B60" w:rsidRDefault="00411B60"/>
    <w:p w:rsidR="00411B60" w:rsidRDefault="00411B60"/>
    <w:p w:rsidR="00411B60" w:rsidRDefault="00411B60"/>
    <w:p w:rsidR="00411B60" w:rsidRDefault="00411B60"/>
    <w:p w:rsidR="00411B60" w:rsidRDefault="00411B60"/>
    <w:p w:rsidR="00411B60" w:rsidRPr="002D38C1" w:rsidRDefault="00411B60" w:rsidP="00176C70">
      <w:pPr>
        <w:autoSpaceDE w:val="0"/>
        <w:autoSpaceDN w:val="0"/>
        <w:adjustRightInd w:val="0"/>
        <w:spacing w:line="360" w:lineRule="auto"/>
        <w:jc w:val="both"/>
        <w:rPr>
          <w:b/>
          <w:sz w:val="20"/>
          <w:szCs w:val="20"/>
        </w:rPr>
      </w:pPr>
      <w:proofErr w:type="gramStart"/>
      <w:r w:rsidRPr="002D38C1">
        <w:rPr>
          <w:b/>
          <w:sz w:val="20"/>
          <w:szCs w:val="20"/>
        </w:rPr>
        <w:t>Table 2.</w:t>
      </w:r>
      <w:proofErr w:type="gramEnd"/>
      <w:r w:rsidRPr="002D38C1">
        <w:rPr>
          <w:b/>
          <w:sz w:val="20"/>
          <w:szCs w:val="20"/>
        </w:rPr>
        <w:t xml:space="preserve"> EKC studies for deforestation by </w:t>
      </w:r>
      <w:proofErr w:type="spellStart"/>
      <w:r w:rsidRPr="002D38C1">
        <w:rPr>
          <w:b/>
          <w:sz w:val="20"/>
          <w:szCs w:val="20"/>
        </w:rPr>
        <w:t>Barbier</w:t>
      </w:r>
      <w:proofErr w:type="spellEnd"/>
      <w:r w:rsidRPr="002D38C1">
        <w:rPr>
          <w:b/>
          <w:sz w:val="20"/>
          <w:szCs w:val="20"/>
        </w:rPr>
        <w:t xml:space="preserve"> and Burgess (2001)</w:t>
      </w:r>
    </w:p>
    <w:tbl>
      <w:tblPr>
        <w:tblW w:w="0" w:type="auto"/>
        <w:tblBorders>
          <w:top w:val="single" w:sz="4" w:space="0" w:color="auto"/>
          <w:bottom w:val="single" w:sz="4" w:space="0" w:color="auto"/>
          <w:insideH w:val="single" w:sz="4" w:space="0" w:color="auto"/>
        </w:tblBorders>
        <w:tblLook w:val="01E0"/>
      </w:tblPr>
      <w:tblGrid>
        <w:gridCol w:w="2799"/>
        <w:gridCol w:w="1868"/>
        <w:gridCol w:w="2030"/>
        <w:gridCol w:w="2159"/>
      </w:tblGrid>
      <w:tr w:rsidR="00411B60" w:rsidRPr="002D38C1" w:rsidTr="0093128C">
        <w:trPr>
          <w:trHeight w:val="435"/>
        </w:trPr>
        <w:tc>
          <w:tcPr>
            <w:tcW w:w="2799" w:type="dxa"/>
          </w:tcPr>
          <w:p w:rsidR="00411B60" w:rsidRPr="002D38C1" w:rsidRDefault="00411B60" w:rsidP="0093128C">
            <w:pPr>
              <w:rPr>
                <w:sz w:val="20"/>
                <w:szCs w:val="20"/>
              </w:rPr>
            </w:pPr>
            <w:r w:rsidRPr="002D38C1">
              <w:rPr>
                <w:b/>
                <w:sz w:val="20"/>
                <w:szCs w:val="20"/>
              </w:rPr>
              <w:t>Countries/cities</w:t>
            </w:r>
          </w:p>
        </w:tc>
        <w:tc>
          <w:tcPr>
            <w:tcW w:w="1868" w:type="dxa"/>
          </w:tcPr>
          <w:p w:rsidR="00411B60" w:rsidRPr="002D38C1" w:rsidRDefault="00411B60" w:rsidP="0093128C">
            <w:pPr>
              <w:rPr>
                <w:b/>
                <w:sz w:val="20"/>
                <w:szCs w:val="20"/>
              </w:rPr>
            </w:pPr>
            <w:r w:rsidRPr="002D38C1">
              <w:rPr>
                <w:b/>
                <w:sz w:val="20"/>
                <w:szCs w:val="20"/>
              </w:rPr>
              <w:t>Models</w:t>
            </w:r>
          </w:p>
        </w:tc>
        <w:tc>
          <w:tcPr>
            <w:tcW w:w="2030" w:type="dxa"/>
          </w:tcPr>
          <w:p w:rsidR="00411B60" w:rsidRPr="002D38C1" w:rsidRDefault="00411B60" w:rsidP="0093128C">
            <w:pPr>
              <w:rPr>
                <w:sz w:val="20"/>
                <w:szCs w:val="20"/>
              </w:rPr>
            </w:pPr>
            <w:r w:rsidRPr="002D38C1">
              <w:rPr>
                <w:b/>
                <w:sz w:val="20"/>
                <w:szCs w:val="20"/>
              </w:rPr>
              <w:t>EKC Result</w:t>
            </w:r>
          </w:p>
        </w:tc>
        <w:tc>
          <w:tcPr>
            <w:tcW w:w="2159" w:type="dxa"/>
          </w:tcPr>
          <w:p w:rsidR="00411B60" w:rsidRPr="002D38C1" w:rsidRDefault="00411B60" w:rsidP="0093128C">
            <w:pPr>
              <w:rPr>
                <w:sz w:val="20"/>
                <w:szCs w:val="20"/>
              </w:rPr>
            </w:pPr>
            <w:r w:rsidRPr="002D38C1">
              <w:rPr>
                <w:b/>
                <w:sz w:val="20"/>
                <w:szCs w:val="20"/>
              </w:rPr>
              <w:t>Estimated Turning point</w:t>
            </w:r>
          </w:p>
        </w:tc>
      </w:tr>
      <w:tr w:rsidR="00411B60" w:rsidRPr="002D38C1" w:rsidTr="0093128C">
        <w:trPr>
          <w:trHeight w:val="369"/>
        </w:trPr>
        <w:tc>
          <w:tcPr>
            <w:tcW w:w="2799" w:type="dxa"/>
          </w:tcPr>
          <w:p w:rsidR="00411B60" w:rsidRPr="002D38C1" w:rsidRDefault="00411B60" w:rsidP="0093128C">
            <w:pPr>
              <w:autoSpaceDE w:val="0"/>
              <w:autoSpaceDN w:val="0"/>
              <w:adjustRightInd w:val="0"/>
              <w:rPr>
                <w:sz w:val="20"/>
                <w:szCs w:val="20"/>
              </w:rPr>
            </w:pPr>
            <w:r w:rsidRPr="002D38C1">
              <w:rPr>
                <w:sz w:val="20"/>
                <w:szCs w:val="20"/>
              </w:rPr>
              <w:t>All tropical countries</w:t>
            </w:r>
          </w:p>
        </w:tc>
        <w:tc>
          <w:tcPr>
            <w:tcW w:w="1868" w:type="dxa"/>
          </w:tcPr>
          <w:p w:rsidR="00411B60" w:rsidRPr="002D38C1" w:rsidRDefault="00411B60" w:rsidP="0093128C">
            <w:pPr>
              <w:autoSpaceDE w:val="0"/>
              <w:autoSpaceDN w:val="0"/>
              <w:adjustRightInd w:val="0"/>
              <w:rPr>
                <w:sz w:val="20"/>
                <w:szCs w:val="20"/>
              </w:rPr>
            </w:pPr>
            <w:r w:rsidRPr="002D38C1">
              <w:rPr>
                <w:sz w:val="20"/>
                <w:szCs w:val="20"/>
              </w:rPr>
              <w:t>One way FE</w:t>
            </w:r>
          </w:p>
        </w:tc>
        <w:tc>
          <w:tcPr>
            <w:tcW w:w="2030" w:type="dxa"/>
          </w:tcPr>
          <w:p w:rsidR="00411B60" w:rsidRPr="002D38C1" w:rsidRDefault="00411B60" w:rsidP="0093128C">
            <w:pPr>
              <w:autoSpaceDE w:val="0"/>
              <w:autoSpaceDN w:val="0"/>
              <w:adjustRightInd w:val="0"/>
              <w:rPr>
                <w:sz w:val="20"/>
                <w:szCs w:val="20"/>
              </w:rPr>
            </w:pPr>
            <w:r w:rsidRPr="002D38C1">
              <w:rPr>
                <w:sz w:val="20"/>
                <w:szCs w:val="20"/>
              </w:rPr>
              <w:t>NO</w:t>
            </w:r>
          </w:p>
        </w:tc>
        <w:tc>
          <w:tcPr>
            <w:tcW w:w="2159" w:type="dxa"/>
          </w:tcPr>
          <w:p w:rsidR="00411B60" w:rsidRPr="002D38C1" w:rsidRDefault="00411B60" w:rsidP="0093128C">
            <w:pPr>
              <w:autoSpaceDE w:val="0"/>
              <w:autoSpaceDN w:val="0"/>
              <w:adjustRightInd w:val="0"/>
              <w:rPr>
                <w:sz w:val="20"/>
                <w:szCs w:val="20"/>
              </w:rPr>
            </w:pPr>
            <w:r w:rsidRPr="002D38C1">
              <w:rPr>
                <w:sz w:val="20"/>
                <w:szCs w:val="20"/>
              </w:rPr>
              <w:t>$858</w:t>
            </w:r>
          </w:p>
        </w:tc>
      </w:tr>
      <w:tr w:rsidR="00411B60" w:rsidRPr="002D38C1" w:rsidTr="0093128C">
        <w:trPr>
          <w:trHeight w:val="369"/>
        </w:trPr>
        <w:tc>
          <w:tcPr>
            <w:tcW w:w="2799" w:type="dxa"/>
          </w:tcPr>
          <w:p w:rsidR="00411B60" w:rsidRPr="002D38C1" w:rsidRDefault="00411B60" w:rsidP="0093128C">
            <w:pPr>
              <w:autoSpaceDE w:val="0"/>
              <w:autoSpaceDN w:val="0"/>
              <w:adjustRightInd w:val="0"/>
              <w:rPr>
                <w:sz w:val="20"/>
                <w:szCs w:val="20"/>
              </w:rPr>
            </w:pPr>
            <w:r w:rsidRPr="002D38C1">
              <w:rPr>
                <w:sz w:val="20"/>
                <w:szCs w:val="20"/>
              </w:rPr>
              <w:t>Africa</w:t>
            </w:r>
          </w:p>
        </w:tc>
        <w:tc>
          <w:tcPr>
            <w:tcW w:w="1868" w:type="dxa"/>
          </w:tcPr>
          <w:p w:rsidR="00411B60" w:rsidRPr="002D38C1" w:rsidRDefault="00411B60" w:rsidP="0093128C">
            <w:pPr>
              <w:autoSpaceDE w:val="0"/>
              <w:autoSpaceDN w:val="0"/>
              <w:adjustRightInd w:val="0"/>
              <w:rPr>
                <w:sz w:val="20"/>
                <w:szCs w:val="20"/>
              </w:rPr>
            </w:pPr>
            <w:r w:rsidRPr="002D38C1">
              <w:rPr>
                <w:sz w:val="20"/>
                <w:szCs w:val="20"/>
              </w:rPr>
              <w:t>One way RE</w:t>
            </w:r>
          </w:p>
        </w:tc>
        <w:tc>
          <w:tcPr>
            <w:tcW w:w="2030" w:type="dxa"/>
          </w:tcPr>
          <w:p w:rsidR="00411B60" w:rsidRPr="002D38C1" w:rsidRDefault="00411B60" w:rsidP="0093128C">
            <w:pPr>
              <w:autoSpaceDE w:val="0"/>
              <w:autoSpaceDN w:val="0"/>
              <w:adjustRightInd w:val="0"/>
              <w:rPr>
                <w:sz w:val="20"/>
                <w:szCs w:val="20"/>
              </w:rPr>
            </w:pPr>
            <w:r w:rsidRPr="002D38C1">
              <w:rPr>
                <w:sz w:val="20"/>
                <w:szCs w:val="20"/>
              </w:rPr>
              <w:t>NO</w:t>
            </w:r>
          </w:p>
        </w:tc>
        <w:tc>
          <w:tcPr>
            <w:tcW w:w="2159" w:type="dxa"/>
          </w:tcPr>
          <w:p w:rsidR="00411B60" w:rsidRPr="002D38C1" w:rsidRDefault="00411B60" w:rsidP="0093128C">
            <w:pPr>
              <w:autoSpaceDE w:val="0"/>
              <w:autoSpaceDN w:val="0"/>
              <w:adjustRightInd w:val="0"/>
              <w:rPr>
                <w:sz w:val="20"/>
                <w:szCs w:val="20"/>
              </w:rPr>
            </w:pPr>
            <w:r w:rsidRPr="002D38C1">
              <w:rPr>
                <w:sz w:val="20"/>
                <w:szCs w:val="20"/>
              </w:rPr>
              <w:t>$3706</w:t>
            </w:r>
          </w:p>
        </w:tc>
      </w:tr>
      <w:tr w:rsidR="00411B60" w:rsidRPr="002D38C1" w:rsidTr="0093128C">
        <w:trPr>
          <w:trHeight w:val="369"/>
        </w:trPr>
        <w:tc>
          <w:tcPr>
            <w:tcW w:w="2799" w:type="dxa"/>
          </w:tcPr>
          <w:p w:rsidR="00411B60" w:rsidRPr="002D38C1" w:rsidRDefault="00411B60" w:rsidP="0093128C">
            <w:pPr>
              <w:autoSpaceDE w:val="0"/>
              <w:autoSpaceDN w:val="0"/>
              <w:adjustRightInd w:val="0"/>
              <w:rPr>
                <w:sz w:val="20"/>
                <w:szCs w:val="20"/>
              </w:rPr>
            </w:pPr>
            <w:r w:rsidRPr="002D38C1">
              <w:rPr>
                <w:sz w:val="20"/>
                <w:szCs w:val="20"/>
              </w:rPr>
              <w:t>Latin America</w:t>
            </w:r>
          </w:p>
        </w:tc>
        <w:tc>
          <w:tcPr>
            <w:tcW w:w="1868" w:type="dxa"/>
          </w:tcPr>
          <w:p w:rsidR="00411B60" w:rsidRPr="002D38C1" w:rsidRDefault="00411B60" w:rsidP="0093128C">
            <w:pPr>
              <w:autoSpaceDE w:val="0"/>
              <w:autoSpaceDN w:val="0"/>
              <w:adjustRightInd w:val="0"/>
              <w:rPr>
                <w:sz w:val="20"/>
                <w:szCs w:val="20"/>
              </w:rPr>
            </w:pPr>
            <w:r w:rsidRPr="002D38C1">
              <w:rPr>
                <w:sz w:val="20"/>
                <w:szCs w:val="20"/>
              </w:rPr>
              <w:t>One way FE</w:t>
            </w:r>
          </w:p>
        </w:tc>
        <w:tc>
          <w:tcPr>
            <w:tcW w:w="2030" w:type="dxa"/>
          </w:tcPr>
          <w:p w:rsidR="00411B60" w:rsidRPr="002D38C1" w:rsidRDefault="00411B60" w:rsidP="0093128C">
            <w:pPr>
              <w:autoSpaceDE w:val="0"/>
              <w:autoSpaceDN w:val="0"/>
              <w:adjustRightInd w:val="0"/>
              <w:rPr>
                <w:sz w:val="20"/>
                <w:szCs w:val="20"/>
              </w:rPr>
            </w:pPr>
            <w:r w:rsidRPr="002D38C1">
              <w:rPr>
                <w:sz w:val="20"/>
                <w:szCs w:val="20"/>
              </w:rPr>
              <w:t>NO</w:t>
            </w:r>
          </w:p>
        </w:tc>
        <w:tc>
          <w:tcPr>
            <w:tcW w:w="2159" w:type="dxa"/>
          </w:tcPr>
          <w:p w:rsidR="00411B60" w:rsidRPr="002D38C1" w:rsidRDefault="00411B60" w:rsidP="0093128C">
            <w:pPr>
              <w:autoSpaceDE w:val="0"/>
              <w:autoSpaceDN w:val="0"/>
              <w:adjustRightInd w:val="0"/>
              <w:rPr>
                <w:sz w:val="20"/>
                <w:szCs w:val="20"/>
              </w:rPr>
            </w:pPr>
            <w:r w:rsidRPr="002D38C1">
              <w:rPr>
                <w:sz w:val="20"/>
                <w:szCs w:val="20"/>
              </w:rPr>
              <w:t>$17359</w:t>
            </w:r>
          </w:p>
        </w:tc>
      </w:tr>
      <w:tr w:rsidR="00411B60" w:rsidRPr="002D38C1" w:rsidTr="0093128C">
        <w:trPr>
          <w:trHeight w:val="386"/>
        </w:trPr>
        <w:tc>
          <w:tcPr>
            <w:tcW w:w="2799" w:type="dxa"/>
          </w:tcPr>
          <w:p w:rsidR="00411B60" w:rsidRPr="002D38C1" w:rsidRDefault="00411B60" w:rsidP="0093128C">
            <w:pPr>
              <w:autoSpaceDE w:val="0"/>
              <w:autoSpaceDN w:val="0"/>
              <w:adjustRightInd w:val="0"/>
              <w:rPr>
                <w:sz w:val="20"/>
                <w:szCs w:val="20"/>
              </w:rPr>
            </w:pPr>
            <w:r w:rsidRPr="002D38C1">
              <w:rPr>
                <w:sz w:val="20"/>
                <w:szCs w:val="20"/>
              </w:rPr>
              <w:t>Asia</w:t>
            </w:r>
          </w:p>
        </w:tc>
        <w:tc>
          <w:tcPr>
            <w:tcW w:w="1868" w:type="dxa"/>
          </w:tcPr>
          <w:p w:rsidR="00411B60" w:rsidRPr="002D38C1" w:rsidRDefault="00411B60" w:rsidP="0093128C">
            <w:pPr>
              <w:autoSpaceDE w:val="0"/>
              <w:autoSpaceDN w:val="0"/>
              <w:adjustRightInd w:val="0"/>
              <w:rPr>
                <w:sz w:val="20"/>
                <w:szCs w:val="20"/>
              </w:rPr>
            </w:pPr>
            <w:r w:rsidRPr="002D38C1">
              <w:rPr>
                <w:sz w:val="20"/>
                <w:szCs w:val="20"/>
              </w:rPr>
              <w:t>One way RE</w:t>
            </w:r>
          </w:p>
        </w:tc>
        <w:tc>
          <w:tcPr>
            <w:tcW w:w="2030" w:type="dxa"/>
          </w:tcPr>
          <w:p w:rsidR="00411B60" w:rsidRPr="002D38C1" w:rsidRDefault="00411B60" w:rsidP="0093128C">
            <w:pPr>
              <w:autoSpaceDE w:val="0"/>
              <w:autoSpaceDN w:val="0"/>
              <w:adjustRightInd w:val="0"/>
              <w:rPr>
                <w:sz w:val="20"/>
                <w:szCs w:val="20"/>
              </w:rPr>
            </w:pPr>
            <w:r w:rsidRPr="002D38C1">
              <w:rPr>
                <w:sz w:val="20"/>
                <w:szCs w:val="20"/>
              </w:rPr>
              <w:t>YES</w:t>
            </w:r>
          </w:p>
        </w:tc>
        <w:tc>
          <w:tcPr>
            <w:tcW w:w="2159" w:type="dxa"/>
          </w:tcPr>
          <w:p w:rsidR="00411B60" w:rsidRPr="002D38C1" w:rsidRDefault="00411B60" w:rsidP="0093128C">
            <w:pPr>
              <w:autoSpaceDE w:val="0"/>
              <w:autoSpaceDN w:val="0"/>
              <w:adjustRightInd w:val="0"/>
              <w:rPr>
                <w:sz w:val="20"/>
                <w:szCs w:val="20"/>
              </w:rPr>
            </w:pPr>
            <w:r w:rsidRPr="002D38C1">
              <w:rPr>
                <w:sz w:val="20"/>
                <w:szCs w:val="20"/>
              </w:rPr>
              <w:t>$6182</w:t>
            </w:r>
          </w:p>
        </w:tc>
      </w:tr>
      <w:tr w:rsidR="00411B60" w:rsidRPr="002D38C1" w:rsidTr="0093128C">
        <w:trPr>
          <w:trHeight w:val="369"/>
        </w:trPr>
        <w:tc>
          <w:tcPr>
            <w:tcW w:w="2799" w:type="dxa"/>
          </w:tcPr>
          <w:p w:rsidR="00411B60" w:rsidRPr="002D38C1" w:rsidRDefault="00411B60" w:rsidP="0093128C">
            <w:pPr>
              <w:autoSpaceDE w:val="0"/>
              <w:autoSpaceDN w:val="0"/>
              <w:adjustRightInd w:val="0"/>
              <w:rPr>
                <w:sz w:val="20"/>
                <w:szCs w:val="20"/>
              </w:rPr>
            </w:pPr>
            <w:r w:rsidRPr="002D38C1">
              <w:rPr>
                <w:sz w:val="20"/>
                <w:szCs w:val="20"/>
              </w:rPr>
              <w:t>All tropical countries*</w:t>
            </w:r>
          </w:p>
        </w:tc>
        <w:tc>
          <w:tcPr>
            <w:tcW w:w="1868" w:type="dxa"/>
          </w:tcPr>
          <w:p w:rsidR="00411B60" w:rsidRPr="002D38C1" w:rsidRDefault="00411B60" w:rsidP="0093128C">
            <w:pPr>
              <w:autoSpaceDE w:val="0"/>
              <w:autoSpaceDN w:val="0"/>
              <w:adjustRightInd w:val="0"/>
              <w:rPr>
                <w:sz w:val="20"/>
                <w:szCs w:val="20"/>
              </w:rPr>
            </w:pPr>
            <w:r w:rsidRPr="002D38C1">
              <w:rPr>
                <w:sz w:val="20"/>
                <w:szCs w:val="20"/>
              </w:rPr>
              <w:t>Ordinary Least Square with AC^</w:t>
            </w:r>
          </w:p>
        </w:tc>
        <w:tc>
          <w:tcPr>
            <w:tcW w:w="2030" w:type="dxa"/>
          </w:tcPr>
          <w:p w:rsidR="00411B60" w:rsidRPr="002D38C1" w:rsidRDefault="00411B60" w:rsidP="0093128C">
            <w:pPr>
              <w:autoSpaceDE w:val="0"/>
              <w:autoSpaceDN w:val="0"/>
              <w:adjustRightInd w:val="0"/>
              <w:rPr>
                <w:sz w:val="20"/>
                <w:szCs w:val="20"/>
              </w:rPr>
            </w:pPr>
            <w:r w:rsidRPr="002D38C1">
              <w:rPr>
                <w:sz w:val="20"/>
                <w:szCs w:val="20"/>
              </w:rPr>
              <w:t>YES</w:t>
            </w:r>
          </w:p>
        </w:tc>
        <w:tc>
          <w:tcPr>
            <w:tcW w:w="2159" w:type="dxa"/>
          </w:tcPr>
          <w:p w:rsidR="00411B60" w:rsidRPr="002D38C1" w:rsidRDefault="00411B60" w:rsidP="0093128C">
            <w:pPr>
              <w:autoSpaceDE w:val="0"/>
              <w:autoSpaceDN w:val="0"/>
              <w:adjustRightInd w:val="0"/>
              <w:rPr>
                <w:sz w:val="20"/>
                <w:szCs w:val="20"/>
              </w:rPr>
            </w:pPr>
            <w:r w:rsidRPr="002D38C1">
              <w:rPr>
                <w:sz w:val="20"/>
                <w:szCs w:val="20"/>
              </w:rPr>
              <w:t>$5445</w:t>
            </w:r>
          </w:p>
        </w:tc>
      </w:tr>
      <w:tr w:rsidR="00411B60" w:rsidRPr="002D38C1" w:rsidTr="0093128C">
        <w:trPr>
          <w:trHeight w:val="369"/>
        </w:trPr>
        <w:tc>
          <w:tcPr>
            <w:tcW w:w="2799" w:type="dxa"/>
          </w:tcPr>
          <w:p w:rsidR="00411B60" w:rsidRPr="002D38C1" w:rsidRDefault="00411B60" w:rsidP="0093128C">
            <w:pPr>
              <w:autoSpaceDE w:val="0"/>
              <w:autoSpaceDN w:val="0"/>
              <w:adjustRightInd w:val="0"/>
              <w:rPr>
                <w:sz w:val="20"/>
                <w:szCs w:val="20"/>
              </w:rPr>
            </w:pPr>
            <w:r w:rsidRPr="002D38C1">
              <w:rPr>
                <w:sz w:val="20"/>
                <w:szCs w:val="20"/>
              </w:rPr>
              <w:t>Africa*</w:t>
            </w:r>
          </w:p>
        </w:tc>
        <w:tc>
          <w:tcPr>
            <w:tcW w:w="1868" w:type="dxa"/>
          </w:tcPr>
          <w:p w:rsidR="00411B60" w:rsidRPr="002D38C1" w:rsidRDefault="00411B60" w:rsidP="0093128C">
            <w:pPr>
              <w:autoSpaceDE w:val="0"/>
              <w:autoSpaceDN w:val="0"/>
              <w:adjustRightInd w:val="0"/>
              <w:rPr>
                <w:sz w:val="20"/>
                <w:szCs w:val="20"/>
              </w:rPr>
            </w:pPr>
            <w:r w:rsidRPr="002D38C1">
              <w:rPr>
                <w:sz w:val="20"/>
                <w:szCs w:val="20"/>
              </w:rPr>
              <w:t>Ordinary Least Square with AC^</w:t>
            </w:r>
          </w:p>
        </w:tc>
        <w:tc>
          <w:tcPr>
            <w:tcW w:w="2030" w:type="dxa"/>
          </w:tcPr>
          <w:p w:rsidR="00411B60" w:rsidRPr="002D38C1" w:rsidRDefault="00411B60" w:rsidP="0093128C">
            <w:pPr>
              <w:autoSpaceDE w:val="0"/>
              <w:autoSpaceDN w:val="0"/>
              <w:adjustRightInd w:val="0"/>
              <w:rPr>
                <w:sz w:val="20"/>
                <w:szCs w:val="20"/>
              </w:rPr>
            </w:pPr>
            <w:r w:rsidRPr="002D38C1">
              <w:rPr>
                <w:sz w:val="20"/>
                <w:szCs w:val="20"/>
              </w:rPr>
              <w:t>NO</w:t>
            </w:r>
          </w:p>
        </w:tc>
        <w:tc>
          <w:tcPr>
            <w:tcW w:w="2159" w:type="dxa"/>
          </w:tcPr>
          <w:p w:rsidR="00411B60" w:rsidRPr="002D38C1" w:rsidRDefault="00411B60" w:rsidP="0093128C">
            <w:pPr>
              <w:autoSpaceDE w:val="0"/>
              <w:autoSpaceDN w:val="0"/>
              <w:adjustRightInd w:val="0"/>
              <w:rPr>
                <w:sz w:val="20"/>
                <w:szCs w:val="20"/>
              </w:rPr>
            </w:pPr>
            <w:r w:rsidRPr="002D38C1">
              <w:rPr>
                <w:sz w:val="20"/>
                <w:szCs w:val="20"/>
              </w:rPr>
              <w:t>$1211</w:t>
            </w:r>
          </w:p>
        </w:tc>
      </w:tr>
      <w:tr w:rsidR="00411B60" w:rsidRPr="002D38C1" w:rsidTr="0093128C">
        <w:trPr>
          <w:trHeight w:val="369"/>
        </w:trPr>
        <w:tc>
          <w:tcPr>
            <w:tcW w:w="2799" w:type="dxa"/>
          </w:tcPr>
          <w:p w:rsidR="00411B60" w:rsidRPr="002D38C1" w:rsidRDefault="00411B60" w:rsidP="0093128C">
            <w:pPr>
              <w:autoSpaceDE w:val="0"/>
              <w:autoSpaceDN w:val="0"/>
              <w:adjustRightInd w:val="0"/>
              <w:rPr>
                <w:sz w:val="20"/>
                <w:szCs w:val="20"/>
              </w:rPr>
            </w:pPr>
            <w:r w:rsidRPr="002D38C1">
              <w:rPr>
                <w:sz w:val="20"/>
                <w:szCs w:val="20"/>
              </w:rPr>
              <w:t>Latin America*</w:t>
            </w:r>
          </w:p>
        </w:tc>
        <w:tc>
          <w:tcPr>
            <w:tcW w:w="1868" w:type="dxa"/>
          </w:tcPr>
          <w:p w:rsidR="00411B60" w:rsidRPr="002D38C1" w:rsidRDefault="00411B60" w:rsidP="0093128C">
            <w:pPr>
              <w:autoSpaceDE w:val="0"/>
              <w:autoSpaceDN w:val="0"/>
              <w:adjustRightInd w:val="0"/>
              <w:rPr>
                <w:sz w:val="20"/>
                <w:szCs w:val="20"/>
              </w:rPr>
            </w:pPr>
            <w:r w:rsidRPr="002D38C1">
              <w:rPr>
                <w:sz w:val="20"/>
                <w:szCs w:val="20"/>
              </w:rPr>
              <w:t>Ordinary Least Square</w:t>
            </w:r>
          </w:p>
        </w:tc>
        <w:tc>
          <w:tcPr>
            <w:tcW w:w="2030" w:type="dxa"/>
          </w:tcPr>
          <w:p w:rsidR="00411B60" w:rsidRPr="002D38C1" w:rsidRDefault="00411B60" w:rsidP="0093128C">
            <w:pPr>
              <w:autoSpaceDE w:val="0"/>
              <w:autoSpaceDN w:val="0"/>
              <w:adjustRightInd w:val="0"/>
              <w:rPr>
                <w:sz w:val="20"/>
                <w:szCs w:val="20"/>
              </w:rPr>
            </w:pPr>
            <w:r w:rsidRPr="002D38C1">
              <w:rPr>
                <w:sz w:val="20"/>
                <w:szCs w:val="20"/>
              </w:rPr>
              <w:t>YES</w:t>
            </w:r>
          </w:p>
        </w:tc>
        <w:tc>
          <w:tcPr>
            <w:tcW w:w="2159" w:type="dxa"/>
          </w:tcPr>
          <w:p w:rsidR="00411B60" w:rsidRPr="002D38C1" w:rsidRDefault="00411B60" w:rsidP="0093128C">
            <w:pPr>
              <w:autoSpaceDE w:val="0"/>
              <w:autoSpaceDN w:val="0"/>
              <w:adjustRightInd w:val="0"/>
              <w:rPr>
                <w:sz w:val="20"/>
                <w:szCs w:val="20"/>
              </w:rPr>
            </w:pPr>
            <w:r w:rsidRPr="002D38C1">
              <w:rPr>
                <w:sz w:val="20"/>
                <w:szCs w:val="20"/>
              </w:rPr>
              <w:t>$4946</w:t>
            </w:r>
          </w:p>
        </w:tc>
      </w:tr>
      <w:tr w:rsidR="00411B60" w:rsidRPr="002D38C1" w:rsidTr="0093128C">
        <w:trPr>
          <w:trHeight w:val="369"/>
        </w:trPr>
        <w:tc>
          <w:tcPr>
            <w:tcW w:w="2799" w:type="dxa"/>
          </w:tcPr>
          <w:p w:rsidR="00411B60" w:rsidRPr="002D38C1" w:rsidRDefault="00411B60" w:rsidP="0093128C">
            <w:pPr>
              <w:autoSpaceDE w:val="0"/>
              <w:autoSpaceDN w:val="0"/>
              <w:adjustRightInd w:val="0"/>
              <w:rPr>
                <w:sz w:val="20"/>
                <w:szCs w:val="20"/>
              </w:rPr>
            </w:pPr>
            <w:r w:rsidRPr="002D38C1">
              <w:rPr>
                <w:sz w:val="20"/>
                <w:szCs w:val="20"/>
              </w:rPr>
              <w:t>Asia*</w:t>
            </w:r>
          </w:p>
        </w:tc>
        <w:tc>
          <w:tcPr>
            <w:tcW w:w="1868" w:type="dxa"/>
          </w:tcPr>
          <w:p w:rsidR="00411B60" w:rsidRPr="002D38C1" w:rsidRDefault="00411B60" w:rsidP="0093128C">
            <w:pPr>
              <w:autoSpaceDE w:val="0"/>
              <w:autoSpaceDN w:val="0"/>
              <w:adjustRightInd w:val="0"/>
              <w:rPr>
                <w:sz w:val="20"/>
                <w:szCs w:val="20"/>
              </w:rPr>
            </w:pPr>
            <w:r w:rsidRPr="002D38C1">
              <w:rPr>
                <w:sz w:val="20"/>
                <w:szCs w:val="20"/>
              </w:rPr>
              <w:t>Ordinary Least Square with AC^</w:t>
            </w:r>
          </w:p>
        </w:tc>
        <w:tc>
          <w:tcPr>
            <w:tcW w:w="2030" w:type="dxa"/>
          </w:tcPr>
          <w:p w:rsidR="00411B60" w:rsidRPr="002D38C1" w:rsidRDefault="00411B60" w:rsidP="0093128C">
            <w:pPr>
              <w:autoSpaceDE w:val="0"/>
              <w:autoSpaceDN w:val="0"/>
              <w:adjustRightInd w:val="0"/>
              <w:rPr>
                <w:sz w:val="20"/>
                <w:szCs w:val="20"/>
              </w:rPr>
            </w:pPr>
            <w:r w:rsidRPr="002D38C1">
              <w:rPr>
                <w:sz w:val="20"/>
                <w:szCs w:val="20"/>
              </w:rPr>
              <w:t>NO</w:t>
            </w:r>
          </w:p>
        </w:tc>
        <w:tc>
          <w:tcPr>
            <w:tcW w:w="2159" w:type="dxa"/>
          </w:tcPr>
          <w:p w:rsidR="00411B60" w:rsidRPr="002D38C1" w:rsidRDefault="00411B60" w:rsidP="0093128C">
            <w:pPr>
              <w:autoSpaceDE w:val="0"/>
              <w:autoSpaceDN w:val="0"/>
              <w:adjustRightInd w:val="0"/>
              <w:rPr>
                <w:sz w:val="20"/>
                <w:szCs w:val="20"/>
              </w:rPr>
            </w:pPr>
            <w:r w:rsidRPr="002D38C1">
              <w:rPr>
                <w:sz w:val="20"/>
                <w:szCs w:val="20"/>
              </w:rPr>
              <w:t>$1815</w:t>
            </w:r>
          </w:p>
        </w:tc>
      </w:tr>
    </w:tbl>
    <w:p w:rsidR="00411B60" w:rsidRPr="007E61E5" w:rsidRDefault="00411B60" w:rsidP="00176C70">
      <w:pPr>
        <w:autoSpaceDE w:val="0"/>
        <w:autoSpaceDN w:val="0"/>
        <w:adjustRightInd w:val="0"/>
        <w:spacing w:line="360" w:lineRule="auto"/>
        <w:jc w:val="both"/>
      </w:pPr>
      <w:r w:rsidRPr="005173F7">
        <w:rPr>
          <w:b/>
          <w:sz w:val="20"/>
          <w:szCs w:val="20"/>
        </w:rPr>
        <w:t>Notes:</w:t>
      </w:r>
      <w:r w:rsidRPr="005173F7">
        <w:rPr>
          <w:sz w:val="20"/>
          <w:szCs w:val="20"/>
        </w:rPr>
        <w:t xml:space="preserve"> where EKC result says NO, in those cases, estimated turning points are assumed and not arrived yet. The * sign refers that models in those studies are included three institutional variables- corruption index, property rights index, political stability index. AC^ refers to Autocorrelation correction by Cochrane-</w:t>
      </w:r>
      <w:proofErr w:type="spellStart"/>
      <w:r w:rsidRPr="005173F7">
        <w:rPr>
          <w:sz w:val="20"/>
          <w:szCs w:val="20"/>
        </w:rPr>
        <w:t>Orcutt</w:t>
      </w:r>
      <w:proofErr w:type="spellEnd"/>
      <w:r w:rsidRPr="005173F7">
        <w:rPr>
          <w:sz w:val="20"/>
          <w:szCs w:val="20"/>
        </w:rPr>
        <w:t xml:space="preserve"> procedure, if required. FE and RE means </w:t>
      </w:r>
      <w:proofErr w:type="gramStart"/>
      <w:r w:rsidRPr="005173F7">
        <w:rPr>
          <w:sz w:val="20"/>
          <w:szCs w:val="20"/>
        </w:rPr>
        <w:t>Fixed</w:t>
      </w:r>
      <w:proofErr w:type="gramEnd"/>
      <w:r w:rsidRPr="005173F7">
        <w:rPr>
          <w:sz w:val="20"/>
          <w:szCs w:val="20"/>
        </w:rPr>
        <w:t xml:space="preserve"> effect and Random Effect model respectively</w:t>
      </w:r>
      <w:r w:rsidRPr="007E61E5">
        <w:t>.</w:t>
      </w:r>
    </w:p>
    <w:p w:rsidR="00411B60" w:rsidRDefault="00411B60"/>
    <w:p w:rsidR="00411B60" w:rsidRDefault="00411B60"/>
    <w:p w:rsidR="00411B60" w:rsidRDefault="00411B60"/>
    <w:p w:rsidR="00411B60" w:rsidRDefault="00411B60"/>
    <w:p w:rsidR="00411B60" w:rsidRDefault="00411B60"/>
    <w:p w:rsidR="00411B60" w:rsidRDefault="00411B60"/>
    <w:p w:rsidR="00411B60" w:rsidRDefault="00411B60"/>
    <w:p w:rsidR="00411B60" w:rsidRDefault="00411B60"/>
    <w:p w:rsidR="00411B60" w:rsidRDefault="00411B60"/>
    <w:p w:rsidR="00411B60" w:rsidRDefault="00411B60"/>
    <w:p w:rsidR="00411B60" w:rsidRDefault="00411B60"/>
    <w:p w:rsidR="00411B60" w:rsidRDefault="00411B60"/>
    <w:p w:rsidR="00411B60" w:rsidRDefault="00411B60"/>
    <w:p w:rsidR="00411B60" w:rsidRDefault="00411B60"/>
    <w:p w:rsidR="00411B60" w:rsidRDefault="00411B60"/>
    <w:p w:rsidR="00411B60" w:rsidRDefault="00411B60"/>
    <w:p w:rsidR="00411B60" w:rsidRDefault="00411B60"/>
    <w:p w:rsidR="00411B60" w:rsidRDefault="00411B60"/>
    <w:p w:rsidR="00411B60" w:rsidRDefault="00411B60"/>
    <w:p w:rsidR="00411B60" w:rsidRDefault="00411B60"/>
    <w:p w:rsidR="00411B60" w:rsidRDefault="00411B60"/>
    <w:p w:rsidR="00411B60" w:rsidRDefault="00411B60"/>
    <w:p w:rsidR="00411B60" w:rsidRDefault="00411B60"/>
    <w:p w:rsidR="00411B60" w:rsidRDefault="00411B60"/>
    <w:p w:rsidR="00411B60" w:rsidRDefault="00411B60"/>
    <w:p w:rsidR="00411B60" w:rsidRDefault="00411B60"/>
    <w:p w:rsidR="00411B60" w:rsidRDefault="00411B60"/>
    <w:p w:rsidR="00411B60" w:rsidRPr="00BF2DF9" w:rsidRDefault="00411B60" w:rsidP="007C4A63">
      <w:pPr>
        <w:rPr>
          <w:sz w:val="20"/>
          <w:szCs w:val="20"/>
        </w:rPr>
      </w:pPr>
    </w:p>
    <w:p w:rsidR="00411B60" w:rsidRPr="00BF2DF9" w:rsidRDefault="00411B60" w:rsidP="007C4A63">
      <w:pPr>
        <w:rPr>
          <w:sz w:val="20"/>
          <w:szCs w:val="20"/>
        </w:rPr>
      </w:pPr>
    </w:p>
    <w:p w:rsidR="00411B60" w:rsidRPr="00BF2DF9" w:rsidRDefault="00411B60" w:rsidP="007C4A63">
      <w:pPr>
        <w:rPr>
          <w:sz w:val="20"/>
          <w:szCs w:val="20"/>
        </w:rPr>
      </w:pPr>
    </w:p>
    <w:p w:rsidR="00411B60" w:rsidRPr="00BF2DF9" w:rsidRDefault="00411B60" w:rsidP="007C4A63">
      <w:pPr>
        <w:spacing w:line="360" w:lineRule="auto"/>
        <w:rPr>
          <w:sz w:val="20"/>
          <w:szCs w:val="20"/>
        </w:rPr>
      </w:pPr>
      <w:proofErr w:type="gramStart"/>
      <w:r w:rsidRPr="00BF2DF9">
        <w:rPr>
          <w:b/>
          <w:sz w:val="20"/>
          <w:szCs w:val="20"/>
        </w:rPr>
        <w:t xml:space="preserve">Table </w:t>
      </w:r>
      <w:r>
        <w:rPr>
          <w:b/>
          <w:sz w:val="20"/>
          <w:szCs w:val="20"/>
        </w:rPr>
        <w:t>3.</w:t>
      </w:r>
      <w:proofErr w:type="gramEnd"/>
      <w:r>
        <w:rPr>
          <w:b/>
          <w:sz w:val="20"/>
          <w:szCs w:val="20"/>
        </w:rPr>
        <w:t xml:space="preserve"> </w:t>
      </w:r>
      <w:r w:rsidRPr="00BF2DF9">
        <w:rPr>
          <w:b/>
          <w:sz w:val="20"/>
          <w:szCs w:val="20"/>
        </w:rPr>
        <w:t xml:space="preserve">Growth trend of real Gross Domestic Product (GDP) in Bangladesh during 1975-2000 (at 1984/85 prices) </w:t>
      </w:r>
    </w:p>
    <w:p w:rsidR="00411B60" w:rsidRPr="00BF2DF9" w:rsidRDefault="00411B60" w:rsidP="007C4A63">
      <w:pPr>
        <w:rPr>
          <w:b/>
          <w:sz w:val="20"/>
          <w:szCs w:val="20"/>
        </w:rPr>
      </w:pPr>
    </w:p>
    <w:tbl>
      <w:tblPr>
        <w:tblW w:w="8208" w:type="dxa"/>
        <w:tblBorders>
          <w:top w:val="single" w:sz="4" w:space="0" w:color="auto"/>
          <w:bottom w:val="single" w:sz="4" w:space="0" w:color="auto"/>
          <w:insideH w:val="single" w:sz="4" w:space="0" w:color="auto"/>
        </w:tblBorders>
        <w:tblLook w:val="01E0"/>
      </w:tblPr>
      <w:tblGrid>
        <w:gridCol w:w="2160"/>
        <w:gridCol w:w="3060"/>
        <w:gridCol w:w="2988"/>
      </w:tblGrid>
      <w:tr w:rsidR="00411B60" w:rsidRPr="002D38C1" w:rsidTr="00807878">
        <w:tc>
          <w:tcPr>
            <w:tcW w:w="2160" w:type="dxa"/>
          </w:tcPr>
          <w:p w:rsidR="00411B60" w:rsidRPr="002D38C1" w:rsidRDefault="00411B60" w:rsidP="00807878">
            <w:pPr>
              <w:pStyle w:val="Default"/>
              <w:spacing w:before="60"/>
              <w:rPr>
                <w:rFonts w:ascii="Times New Roman" w:hAnsi="Times New Roman" w:cs="Times New Roman"/>
                <w:sz w:val="20"/>
                <w:szCs w:val="20"/>
              </w:rPr>
            </w:pPr>
            <w:r w:rsidRPr="002D38C1">
              <w:rPr>
                <w:rFonts w:ascii="Times New Roman" w:hAnsi="Times New Roman" w:cs="Times New Roman"/>
                <w:b/>
                <w:bCs/>
                <w:sz w:val="20"/>
                <w:szCs w:val="20"/>
              </w:rPr>
              <w:t>Year</w:t>
            </w:r>
          </w:p>
        </w:tc>
        <w:tc>
          <w:tcPr>
            <w:tcW w:w="3060" w:type="dxa"/>
          </w:tcPr>
          <w:p w:rsidR="00411B60" w:rsidRPr="002D38C1" w:rsidRDefault="00411B60" w:rsidP="00807878">
            <w:pPr>
              <w:pStyle w:val="Default"/>
              <w:spacing w:before="60"/>
              <w:rPr>
                <w:rFonts w:ascii="Times New Roman" w:hAnsi="Times New Roman" w:cs="Times New Roman"/>
                <w:sz w:val="20"/>
                <w:szCs w:val="20"/>
              </w:rPr>
            </w:pPr>
            <w:r w:rsidRPr="002D38C1">
              <w:rPr>
                <w:rFonts w:ascii="Times New Roman" w:hAnsi="Times New Roman" w:cs="Times New Roman"/>
                <w:b/>
                <w:bCs/>
                <w:sz w:val="20"/>
                <w:szCs w:val="20"/>
              </w:rPr>
              <w:t>Real GDP (millions of taka)</w:t>
            </w:r>
          </w:p>
        </w:tc>
        <w:tc>
          <w:tcPr>
            <w:tcW w:w="2988" w:type="dxa"/>
          </w:tcPr>
          <w:p w:rsidR="00411B60" w:rsidRPr="002D38C1" w:rsidRDefault="00411B60" w:rsidP="00807878">
            <w:pPr>
              <w:pStyle w:val="Default"/>
              <w:spacing w:before="60"/>
              <w:rPr>
                <w:rFonts w:ascii="Times New Roman" w:hAnsi="Times New Roman" w:cs="Times New Roman"/>
                <w:sz w:val="20"/>
                <w:szCs w:val="20"/>
              </w:rPr>
            </w:pPr>
            <w:r w:rsidRPr="002D38C1">
              <w:rPr>
                <w:rFonts w:ascii="Times New Roman" w:hAnsi="Times New Roman" w:cs="Times New Roman"/>
                <w:b/>
                <w:bCs/>
                <w:sz w:val="20"/>
                <w:szCs w:val="20"/>
              </w:rPr>
              <w:t>Growth Rate (%)</w:t>
            </w:r>
          </w:p>
        </w:tc>
      </w:tr>
      <w:tr w:rsidR="00411B60" w:rsidRPr="002D38C1" w:rsidTr="00807878">
        <w:tc>
          <w:tcPr>
            <w:tcW w:w="2160" w:type="dxa"/>
          </w:tcPr>
          <w:p w:rsidR="00411B60" w:rsidRPr="002D38C1" w:rsidRDefault="00411B60" w:rsidP="00807878">
            <w:pPr>
              <w:pStyle w:val="Default"/>
              <w:spacing w:before="120"/>
              <w:rPr>
                <w:rFonts w:ascii="Times New Roman" w:hAnsi="Times New Roman" w:cs="Times New Roman"/>
                <w:sz w:val="20"/>
                <w:szCs w:val="20"/>
              </w:rPr>
            </w:pPr>
            <w:r w:rsidRPr="002D38C1">
              <w:rPr>
                <w:rFonts w:ascii="Times New Roman" w:hAnsi="Times New Roman" w:cs="Times New Roman"/>
                <w:sz w:val="20"/>
                <w:szCs w:val="20"/>
              </w:rPr>
              <w:t>1975-76</w:t>
            </w:r>
          </w:p>
        </w:tc>
        <w:tc>
          <w:tcPr>
            <w:tcW w:w="3060" w:type="dxa"/>
          </w:tcPr>
          <w:p w:rsidR="00411B60" w:rsidRPr="002D38C1" w:rsidRDefault="00411B60" w:rsidP="00807878">
            <w:pPr>
              <w:pStyle w:val="Default"/>
              <w:spacing w:before="120"/>
              <w:rPr>
                <w:rFonts w:ascii="Times New Roman" w:hAnsi="Times New Roman" w:cs="Times New Roman"/>
                <w:sz w:val="20"/>
                <w:szCs w:val="20"/>
              </w:rPr>
            </w:pPr>
            <w:r w:rsidRPr="002D38C1">
              <w:rPr>
                <w:rFonts w:ascii="Times New Roman" w:hAnsi="Times New Roman" w:cs="Times New Roman"/>
                <w:sz w:val="20"/>
                <w:szCs w:val="20"/>
              </w:rPr>
              <w:t xml:space="preserve">293820 </w:t>
            </w:r>
          </w:p>
        </w:tc>
        <w:tc>
          <w:tcPr>
            <w:tcW w:w="2988" w:type="dxa"/>
          </w:tcPr>
          <w:p w:rsidR="00411B60" w:rsidRPr="002D38C1" w:rsidRDefault="00411B60" w:rsidP="00807878">
            <w:pPr>
              <w:pStyle w:val="Default"/>
              <w:spacing w:before="120"/>
              <w:rPr>
                <w:rFonts w:ascii="Times New Roman" w:hAnsi="Times New Roman" w:cs="Times New Roman"/>
                <w:sz w:val="20"/>
                <w:szCs w:val="20"/>
              </w:rPr>
            </w:pPr>
            <w:r w:rsidRPr="002D38C1">
              <w:rPr>
                <w:rFonts w:ascii="Times New Roman" w:hAnsi="Times New Roman" w:cs="Times New Roman"/>
                <w:sz w:val="20"/>
                <w:szCs w:val="20"/>
              </w:rPr>
              <w:t xml:space="preserve">5.7 </w:t>
            </w:r>
          </w:p>
        </w:tc>
      </w:tr>
      <w:tr w:rsidR="00411B60" w:rsidRPr="002D38C1" w:rsidTr="00807878">
        <w:tc>
          <w:tcPr>
            <w:tcW w:w="2160" w:type="dxa"/>
          </w:tcPr>
          <w:p w:rsidR="00411B60" w:rsidRPr="002D38C1" w:rsidRDefault="00411B60" w:rsidP="00807878">
            <w:pPr>
              <w:pStyle w:val="Default"/>
              <w:spacing w:before="120"/>
              <w:rPr>
                <w:rFonts w:ascii="Times New Roman" w:hAnsi="Times New Roman" w:cs="Times New Roman"/>
                <w:sz w:val="20"/>
                <w:szCs w:val="20"/>
              </w:rPr>
            </w:pPr>
            <w:r w:rsidRPr="002D38C1">
              <w:rPr>
                <w:rFonts w:ascii="Times New Roman" w:hAnsi="Times New Roman" w:cs="Times New Roman"/>
                <w:sz w:val="20"/>
                <w:szCs w:val="20"/>
              </w:rPr>
              <w:t>1976-77</w:t>
            </w:r>
          </w:p>
        </w:tc>
        <w:tc>
          <w:tcPr>
            <w:tcW w:w="3060" w:type="dxa"/>
          </w:tcPr>
          <w:p w:rsidR="00411B60" w:rsidRPr="002D38C1" w:rsidRDefault="00411B60" w:rsidP="00807878">
            <w:pPr>
              <w:pStyle w:val="Default"/>
              <w:spacing w:before="120"/>
              <w:rPr>
                <w:rFonts w:ascii="Times New Roman" w:hAnsi="Times New Roman" w:cs="Times New Roman"/>
                <w:sz w:val="20"/>
                <w:szCs w:val="20"/>
              </w:rPr>
            </w:pPr>
            <w:r w:rsidRPr="002D38C1">
              <w:rPr>
                <w:rFonts w:ascii="Times New Roman" w:hAnsi="Times New Roman" w:cs="Times New Roman"/>
                <w:sz w:val="20"/>
                <w:szCs w:val="20"/>
              </w:rPr>
              <w:t xml:space="preserve">301670 </w:t>
            </w:r>
          </w:p>
        </w:tc>
        <w:tc>
          <w:tcPr>
            <w:tcW w:w="2988" w:type="dxa"/>
          </w:tcPr>
          <w:p w:rsidR="00411B60" w:rsidRPr="002D38C1" w:rsidRDefault="00411B60" w:rsidP="00807878">
            <w:pPr>
              <w:pStyle w:val="Default"/>
              <w:spacing w:before="120"/>
              <w:rPr>
                <w:rFonts w:ascii="Times New Roman" w:hAnsi="Times New Roman" w:cs="Times New Roman"/>
                <w:sz w:val="20"/>
                <w:szCs w:val="20"/>
              </w:rPr>
            </w:pPr>
            <w:r w:rsidRPr="002D38C1">
              <w:rPr>
                <w:rFonts w:ascii="Times New Roman" w:hAnsi="Times New Roman" w:cs="Times New Roman"/>
                <w:sz w:val="20"/>
                <w:szCs w:val="20"/>
              </w:rPr>
              <w:t xml:space="preserve">2.7 </w:t>
            </w:r>
          </w:p>
        </w:tc>
      </w:tr>
      <w:tr w:rsidR="00411B60" w:rsidRPr="002D38C1" w:rsidTr="00807878">
        <w:tc>
          <w:tcPr>
            <w:tcW w:w="2160" w:type="dxa"/>
          </w:tcPr>
          <w:p w:rsidR="00411B60" w:rsidRPr="002D38C1" w:rsidRDefault="00411B60" w:rsidP="00807878">
            <w:pPr>
              <w:pStyle w:val="Default"/>
              <w:spacing w:before="120"/>
              <w:rPr>
                <w:rFonts w:ascii="Times New Roman" w:hAnsi="Times New Roman" w:cs="Times New Roman"/>
                <w:sz w:val="20"/>
                <w:szCs w:val="20"/>
              </w:rPr>
            </w:pPr>
            <w:r w:rsidRPr="002D38C1">
              <w:rPr>
                <w:rFonts w:ascii="Times New Roman" w:hAnsi="Times New Roman" w:cs="Times New Roman"/>
                <w:sz w:val="20"/>
                <w:szCs w:val="20"/>
              </w:rPr>
              <w:t>1977-78</w:t>
            </w:r>
          </w:p>
        </w:tc>
        <w:tc>
          <w:tcPr>
            <w:tcW w:w="3060" w:type="dxa"/>
          </w:tcPr>
          <w:p w:rsidR="00411B60" w:rsidRPr="002D38C1" w:rsidRDefault="00411B60" w:rsidP="00807878">
            <w:pPr>
              <w:pStyle w:val="Default"/>
              <w:spacing w:before="120"/>
              <w:rPr>
                <w:rFonts w:ascii="Times New Roman" w:hAnsi="Times New Roman" w:cs="Times New Roman"/>
                <w:sz w:val="20"/>
                <w:szCs w:val="20"/>
              </w:rPr>
            </w:pPr>
            <w:r w:rsidRPr="002D38C1">
              <w:rPr>
                <w:rFonts w:ascii="Times New Roman" w:hAnsi="Times New Roman" w:cs="Times New Roman"/>
                <w:sz w:val="20"/>
                <w:szCs w:val="20"/>
              </w:rPr>
              <w:t xml:space="preserve">323010 </w:t>
            </w:r>
          </w:p>
        </w:tc>
        <w:tc>
          <w:tcPr>
            <w:tcW w:w="2988" w:type="dxa"/>
          </w:tcPr>
          <w:p w:rsidR="00411B60" w:rsidRPr="002D38C1" w:rsidRDefault="00411B60" w:rsidP="00807878">
            <w:pPr>
              <w:pStyle w:val="Default"/>
              <w:spacing w:before="120"/>
              <w:rPr>
                <w:rFonts w:ascii="Times New Roman" w:hAnsi="Times New Roman" w:cs="Times New Roman"/>
                <w:sz w:val="20"/>
                <w:szCs w:val="20"/>
              </w:rPr>
            </w:pPr>
            <w:r w:rsidRPr="002D38C1">
              <w:rPr>
                <w:rFonts w:ascii="Times New Roman" w:hAnsi="Times New Roman" w:cs="Times New Roman"/>
                <w:sz w:val="20"/>
                <w:szCs w:val="20"/>
              </w:rPr>
              <w:t xml:space="preserve">7.1 </w:t>
            </w:r>
          </w:p>
        </w:tc>
      </w:tr>
      <w:tr w:rsidR="00411B60" w:rsidRPr="002D38C1" w:rsidTr="00807878">
        <w:tc>
          <w:tcPr>
            <w:tcW w:w="2160" w:type="dxa"/>
          </w:tcPr>
          <w:p w:rsidR="00411B60" w:rsidRPr="002D38C1" w:rsidRDefault="00411B60" w:rsidP="00807878">
            <w:pPr>
              <w:pStyle w:val="Default"/>
              <w:spacing w:before="120"/>
              <w:rPr>
                <w:rFonts w:ascii="Times New Roman" w:hAnsi="Times New Roman" w:cs="Times New Roman"/>
                <w:sz w:val="20"/>
                <w:szCs w:val="20"/>
              </w:rPr>
            </w:pPr>
            <w:r w:rsidRPr="002D38C1">
              <w:rPr>
                <w:rFonts w:ascii="Times New Roman" w:hAnsi="Times New Roman" w:cs="Times New Roman"/>
                <w:sz w:val="20"/>
                <w:szCs w:val="20"/>
              </w:rPr>
              <w:t>1978-79</w:t>
            </w:r>
          </w:p>
        </w:tc>
        <w:tc>
          <w:tcPr>
            <w:tcW w:w="3060" w:type="dxa"/>
          </w:tcPr>
          <w:p w:rsidR="00411B60" w:rsidRPr="002D38C1" w:rsidRDefault="00411B60" w:rsidP="00807878">
            <w:pPr>
              <w:pStyle w:val="Default"/>
              <w:spacing w:before="120"/>
              <w:rPr>
                <w:rFonts w:ascii="Times New Roman" w:hAnsi="Times New Roman" w:cs="Times New Roman"/>
                <w:sz w:val="20"/>
                <w:szCs w:val="20"/>
              </w:rPr>
            </w:pPr>
            <w:r w:rsidRPr="002D38C1">
              <w:rPr>
                <w:rFonts w:ascii="Times New Roman" w:hAnsi="Times New Roman" w:cs="Times New Roman"/>
                <w:sz w:val="20"/>
                <w:szCs w:val="20"/>
              </w:rPr>
              <w:t xml:space="preserve">338520 </w:t>
            </w:r>
          </w:p>
        </w:tc>
        <w:tc>
          <w:tcPr>
            <w:tcW w:w="2988" w:type="dxa"/>
          </w:tcPr>
          <w:p w:rsidR="00411B60" w:rsidRPr="002D38C1" w:rsidRDefault="00411B60" w:rsidP="00807878">
            <w:pPr>
              <w:pStyle w:val="Default"/>
              <w:spacing w:before="120"/>
              <w:rPr>
                <w:rFonts w:ascii="Times New Roman" w:hAnsi="Times New Roman" w:cs="Times New Roman"/>
                <w:sz w:val="20"/>
                <w:szCs w:val="20"/>
              </w:rPr>
            </w:pPr>
            <w:r w:rsidRPr="002D38C1">
              <w:rPr>
                <w:rFonts w:ascii="Times New Roman" w:hAnsi="Times New Roman" w:cs="Times New Roman"/>
                <w:sz w:val="20"/>
                <w:szCs w:val="20"/>
              </w:rPr>
              <w:t xml:space="preserve">4.8 </w:t>
            </w:r>
          </w:p>
        </w:tc>
      </w:tr>
      <w:tr w:rsidR="00411B60" w:rsidRPr="002D38C1" w:rsidTr="00807878">
        <w:tc>
          <w:tcPr>
            <w:tcW w:w="2160" w:type="dxa"/>
          </w:tcPr>
          <w:p w:rsidR="00411B60" w:rsidRPr="002D38C1" w:rsidRDefault="00411B60" w:rsidP="00807878">
            <w:pPr>
              <w:pStyle w:val="Default"/>
              <w:spacing w:before="120"/>
              <w:rPr>
                <w:rFonts w:ascii="Times New Roman" w:hAnsi="Times New Roman" w:cs="Times New Roman"/>
                <w:sz w:val="20"/>
                <w:szCs w:val="20"/>
              </w:rPr>
            </w:pPr>
            <w:r w:rsidRPr="002D38C1">
              <w:rPr>
                <w:rFonts w:ascii="Times New Roman" w:hAnsi="Times New Roman" w:cs="Times New Roman"/>
                <w:sz w:val="20"/>
                <w:szCs w:val="20"/>
              </w:rPr>
              <w:t>1979-80</w:t>
            </w:r>
          </w:p>
        </w:tc>
        <w:tc>
          <w:tcPr>
            <w:tcW w:w="3060" w:type="dxa"/>
          </w:tcPr>
          <w:p w:rsidR="00411B60" w:rsidRPr="002D38C1" w:rsidRDefault="00411B60" w:rsidP="00807878">
            <w:pPr>
              <w:pStyle w:val="Default"/>
              <w:spacing w:before="120"/>
              <w:rPr>
                <w:rFonts w:ascii="Times New Roman" w:hAnsi="Times New Roman" w:cs="Times New Roman"/>
                <w:sz w:val="20"/>
                <w:szCs w:val="20"/>
              </w:rPr>
            </w:pPr>
            <w:r w:rsidRPr="002D38C1">
              <w:rPr>
                <w:rFonts w:ascii="Times New Roman" w:hAnsi="Times New Roman" w:cs="Times New Roman"/>
                <w:sz w:val="20"/>
                <w:szCs w:val="20"/>
              </w:rPr>
              <w:t xml:space="preserve">341300 </w:t>
            </w:r>
          </w:p>
        </w:tc>
        <w:tc>
          <w:tcPr>
            <w:tcW w:w="2988" w:type="dxa"/>
          </w:tcPr>
          <w:p w:rsidR="00411B60" w:rsidRPr="002D38C1" w:rsidRDefault="00411B60" w:rsidP="00807878">
            <w:pPr>
              <w:pStyle w:val="Default"/>
              <w:spacing w:before="120"/>
              <w:rPr>
                <w:rFonts w:ascii="Times New Roman" w:hAnsi="Times New Roman" w:cs="Times New Roman"/>
                <w:sz w:val="20"/>
                <w:szCs w:val="20"/>
              </w:rPr>
            </w:pPr>
            <w:r w:rsidRPr="002D38C1">
              <w:rPr>
                <w:rFonts w:ascii="Times New Roman" w:hAnsi="Times New Roman" w:cs="Times New Roman"/>
                <w:sz w:val="20"/>
                <w:szCs w:val="20"/>
              </w:rPr>
              <w:t xml:space="preserve">0.8 </w:t>
            </w:r>
          </w:p>
        </w:tc>
      </w:tr>
      <w:tr w:rsidR="00411B60" w:rsidRPr="002D38C1" w:rsidTr="00807878">
        <w:tc>
          <w:tcPr>
            <w:tcW w:w="2160" w:type="dxa"/>
          </w:tcPr>
          <w:p w:rsidR="00411B60" w:rsidRPr="002D38C1" w:rsidRDefault="00411B60" w:rsidP="00807878">
            <w:pPr>
              <w:pStyle w:val="Default"/>
              <w:spacing w:before="120"/>
              <w:rPr>
                <w:rFonts w:ascii="Times New Roman" w:hAnsi="Times New Roman" w:cs="Times New Roman"/>
                <w:sz w:val="20"/>
                <w:szCs w:val="20"/>
              </w:rPr>
            </w:pPr>
            <w:r w:rsidRPr="002D38C1">
              <w:rPr>
                <w:rFonts w:ascii="Times New Roman" w:hAnsi="Times New Roman" w:cs="Times New Roman"/>
                <w:sz w:val="20"/>
                <w:szCs w:val="20"/>
              </w:rPr>
              <w:t>1980-81</w:t>
            </w:r>
          </w:p>
        </w:tc>
        <w:tc>
          <w:tcPr>
            <w:tcW w:w="3060" w:type="dxa"/>
          </w:tcPr>
          <w:p w:rsidR="00411B60" w:rsidRPr="002D38C1" w:rsidRDefault="00411B60" w:rsidP="00807878">
            <w:pPr>
              <w:pStyle w:val="Default"/>
              <w:spacing w:before="120"/>
              <w:rPr>
                <w:rFonts w:ascii="Times New Roman" w:hAnsi="Times New Roman" w:cs="Times New Roman"/>
                <w:sz w:val="20"/>
                <w:szCs w:val="20"/>
              </w:rPr>
            </w:pPr>
            <w:r w:rsidRPr="002D38C1">
              <w:rPr>
                <w:rFonts w:ascii="Times New Roman" w:hAnsi="Times New Roman" w:cs="Times New Roman"/>
                <w:sz w:val="20"/>
                <w:szCs w:val="20"/>
              </w:rPr>
              <w:t xml:space="preserve">352880 </w:t>
            </w:r>
          </w:p>
        </w:tc>
        <w:tc>
          <w:tcPr>
            <w:tcW w:w="2988" w:type="dxa"/>
          </w:tcPr>
          <w:p w:rsidR="00411B60" w:rsidRPr="002D38C1" w:rsidRDefault="00411B60" w:rsidP="00807878">
            <w:pPr>
              <w:pStyle w:val="Default"/>
              <w:spacing w:before="120"/>
              <w:rPr>
                <w:rFonts w:ascii="Times New Roman" w:hAnsi="Times New Roman" w:cs="Times New Roman"/>
                <w:sz w:val="20"/>
                <w:szCs w:val="20"/>
              </w:rPr>
            </w:pPr>
            <w:r w:rsidRPr="002D38C1">
              <w:rPr>
                <w:rFonts w:ascii="Times New Roman" w:hAnsi="Times New Roman" w:cs="Times New Roman"/>
                <w:sz w:val="20"/>
                <w:szCs w:val="20"/>
              </w:rPr>
              <w:t xml:space="preserve">3.4 </w:t>
            </w:r>
          </w:p>
        </w:tc>
      </w:tr>
      <w:tr w:rsidR="00411B60" w:rsidRPr="002D38C1" w:rsidTr="00807878">
        <w:tc>
          <w:tcPr>
            <w:tcW w:w="2160" w:type="dxa"/>
          </w:tcPr>
          <w:p w:rsidR="00411B60" w:rsidRPr="002D38C1" w:rsidRDefault="00411B60" w:rsidP="00807878">
            <w:pPr>
              <w:pStyle w:val="Default"/>
              <w:spacing w:before="120"/>
              <w:rPr>
                <w:rFonts w:ascii="Times New Roman" w:hAnsi="Times New Roman" w:cs="Times New Roman"/>
                <w:sz w:val="20"/>
                <w:szCs w:val="20"/>
              </w:rPr>
            </w:pPr>
            <w:r w:rsidRPr="002D38C1">
              <w:rPr>
                <w:rFonts w:ascii="Times New Roman" w:hAnsi="Times New Roman" w:cs="Times New Roman"/>
                <w:sz w:val="20"/>
                <w:szCs w:val="20"/>
              </w:rPr>
              <w:t>1981-82</w:t>
            </w:r>
          </w:p>
        </w:tc>
        <w:tc>
          <w:tcPr>
            <w:tcW w:w="3060" w:type="dxa"/>
          </w:tcPr>
          <w:p w:rsidR="00411B60" w:rsidRPr="002D38C1" w:rsidRDefault="00411B60" w:rsidP="00807878">
            <w:pPr>
              <w:pStyle w:val="Default"/>
              <w:spacing w:before="120"/>
              <w:rPr>
                <w:rFonts w:ascii="Times New Roman" w:hAnsi="Times New Roman" w:cs="Times New Roman"/>
                <w:sz w:val="20"/>
                <w:szCs w:val="20"/>
              </w:rPr>
            </w:pPr>
            <w:r w:rsidRPr="002D38C1">
              <w:rPr>
                <w:rFonts w:ascii="Times New Roman" w:hAnsi="Times New Roman" w:cs="Times New Roman"/>
                <w:sz w:val="20"/>
                <w:szCs w:val="20"/>
              </w:rPr>
              <w:t xml:space="preserve">357220 </w:t>
            </w:r>
          </w:p>
        </w:tc>
        <w:tc>
          <w:tcPr>
            <w:tcW w:w="2988" w:type="dxa"/>
          </w:tcPr>
          <w:p w:rsidR="00411B60" w:rsidRPr="002D38C1" w:rsidRDefault="00411B60" w:rsidP="00807878">
            <w:pPr>
              <w:spacing w:before="120"/>
              <w:rPr>
                <w:sz w:val="20"/>
                <w:szCs w:val="20"/>
              </w:rPr>
            </w:pPr>
            <w:r w:rsidRPr="002D38C1">
              <w:rPr>
                <w:sz w:val="20"/>
                <w:szCs w:val="20"/>
              </w:rPr>
              <w:t xml:space="preserve">1.2 </w:t>
            </w:r>
          </w:p>
        </w:tc>
      </w:tr>
      <w:tr w:rsidR="00411B60" w:rsidRPr="002D38C1" w:rsidTr="00807878">
        <w:tc>
          <w:tcPr>
            <w:tcW w:w="2160" w:type="dxa"/>
          </w:tcPr>
          <w:p w:rsidR="00411B60" w:rsidRPr="002D38C1" w:rsidRDefault="00411B60" w:rsidP="00807878">
            <w:pPr>
              <w:pStyle w:val="Default"/>
              <w:spacing w:before="120"/>
              <w:rPr>
                <w:rFonts w:ascii="Times New Roman" w:hAnsi="Times New Roman" w:cs="Times New Roman"/>
                <w:sz w:val="20"/>
                <w:szCs w:val="20"/>
              </w:rPr>
            </w:pPr>
            <w:r w:rsidRPr="002D38C1">
              <w:rPr>
                <w:rFonts w:ascii="Times New Roman" w:hAnsi="Times New Roman" w:cs="Times New Roman"/>
                <w:sz w:val="20"/>
                <w:szCs w:val="20"/>
              </w:rPr>
              <w:t>1982-83</w:t>
            </w:r>
          </w:p>
        </w:tc>
        <w:tc>
          <w:tcPr>
            <w:tcW w:w="3060" w:type="dxa"/>
          </w:tcPr>
          <w:p w:rsidR="00411B60" w:rsidRPr="002D38C1" w:rsidRDefault="00411B60" w:rsidP="00807878">
            <w:pPr>
              <w:pStyle w:val="Default"/>
              <w:spacing w:before="120"/>
              <w:rPr>
                <w:rFonts w:ascii="Times New Roman" w:hAnsi="Times New Roman" w:cs="Times New Roman"/>
                <w:sz w:val="20"/>
                <w:szCs w:val="20"/>
              </w:rPr>
            </w:pPr>
            <w:r w:rsidRPr="002D38C1">
              <w:rPr>
                <w:rFonts w:ascii="Times New Roman" w:hAnsi="Times New Roman" w:cs="Times New Roman"/>
                <w:sz w:val="20"/>
                <w:szCs w:val="20"/>
              </w:rPr>
              <w:t xml:space="preserve">374700 </w:t>
            </w:r>
          </w:p>
        </w:tc>
        <w:tc>
          <w:tcPr>
            <w:tcW w:w="2988" w:type="dxa"/>
          </w:tcPr>
          <w:p w:rsidR="00411B60" w:rsidRPr="002D38C1" w:rsidRDefault="00411B60" w:rsidP="00807878">
            <w:pPr>
              <w:spacing w:before="120"/>
              <w:rPr>
                <w:sz w:val="20"/>
                <w:szCs w:val="20"/>
              </w:rPr>
            </w:pPr>
            <w:r w:rsidRPr="002D38C1">
              <w:rPr>
                <w:sz w:val="20"/>
                <w:szCs w:val="20"/>
              </w:rPr>
              <w:t xml:space="preserve">4.9 </w:t>
            </w:r>
          </w:p>
        </w:tc>
      </w:tr>
      <w:tr w:rsidR="00411B60" w:rsidRPr="002D38C1" w:rsidTr="00807878">
        <w:tc>
          <w:tcPr>
            <w:tcW w:w="2160" w:type="dxa"/>
          </w:tcPr>
          <w:p w:rsidR="00411B60" w:rsidRPr="002D38C1" w:rsidRDefault="00411B60" w:rsidP="00807878">
            <w:pPr>
              <w:pStyle w:val="Default"/>
              <w:spacing w:before="120"/>
              <w:rPr>
                <w:rFonts w:ascii="Times New Roman" w:hAnsi="Times New Roman" w:cs="Times New Roman"/>
                <w:sz w:val="20"/>
                <w:szCs w:val="20"/>
              </w:rPr>
            </w:pPr>
            <w:r w:rsidRPr="002D38C1">
              <w:rPr>
                <w:rFonts w:ascii="Times New Roman" w:hAnsi="Times New Roman" w:cs="Times New Roman"/>
                <w:sz w:val="20"/>
                <w:szCs w:val="20"/>
              </w:rPr>
              <w:t>1983-84</w:t>
            </w:r>
          </w:p>
        </w:tc>
        <w:tc>
          <w:tcPr>
            <w:tcW w:w="3060" w:type="dxa"/>
          </w:tcPr>
          <w:p w:rsidR="00411B60" w:rsidRPr="002D38C1" w:rsidRDefault="00411B60" w:rsidP="00807878">
            <w:pPr>
              <w:pStyle w:val="Default"/>
              <w:spacing w:before="120"/>
              <w:rPr>
                <w:rFonts w:ascii="Times New Roman" w:hAnsi="Times New Roman" w:cs="Times New Roman"/>
                <w:sz w:val="20"/>
                <w:szCs w:val="20"/>
              </w:rPr>
            </w:pPr>
            <w:r w:rsidRPr="002D38C1">
              <w:rPr>
                <w:rFonts w:ascii="Times New Roman" w:hAnsi="Times New Roman" w:cs="Times New Roman"/>
                <w:sz w:val="20"/>
                <w:szCs w:val="20"/>
              </w:rPr>
              <w:t xml:space="preserve">395030 </w:t>
            </w:r>
          </w:p>
        </w:tc>
        <w:tc>
          <w:tcPr>
            <w:tcW w:w="2988" w:type="dxa"/>
          </w:tcPr>
          <w:p w:rsidR="00411B60" w:rsidRPr="002D38C1" w:rsidRDefault="00411B60" w:rsidP="00807878">
            <w:pPr>
              <w:spacing w:before="120"/>
              <w:rPr>
                <w:sz w:val="20"/>
                <w:szCs w:val="20"/>
              </w:rPr>
            </w:pPr>
            <w:r w:rsidRPr="002D38C1">
              <w:rPr>
                <w:sz w:val="20"/>
                <w:szCs w:val="20"/>
              </w:rPr>
              <w:t xml:space="preserve">5.4 </w:t>
            </w:r>
          </w:p>
        </w:tc>
      </w:tr>
      <w:tr w:rsidR="00411B60" w:rsidRPr="002D38C1" w:rsidTr="00807878">
        <w:tc>
          <w:tcPr>
            <w:tcW w:w="2160" w:type="dxa"/>
          </w:tcPr>
          <w:p w:rsidR="00411B60" w:rsidRPr="002D38C1" w:rsidRDefault="00411B60" w:rsidP="00807878">
            <w:pPr>
              <w:pStyle w:val="Default"/>
              <w:spacing w:before="120"/>
              <w:rPr>
                <w:rFonts w:ascii="Times New Roman" w:hAnsi="Times New Roman" w:cs="Times New Roman"/>
                <w:sz w:val="20"/>
                <w:szCs w:val="20"/>
              </w:rPr>
            </w:pPr>
            <w:r w:rsidRPr="002D38C1">
              <w:rPr>
                <w:rFonts w:ascii="Times New Roman" w:hAnsi="Times New Roman" w:cs="Times New Roman"/>
                <w:sz w:val="20"/>
                <w:szCs w:val="20"/>
              </w:rPr>
              <w:t>1984-85</w:t>
            </w:r>
          </w:p>
        </w:tc>
        <w:tc>
          <w:tcPr>
            <w:tcW w:w="3060" w:type="dxa"/>
          </w:tcPr>
          <w:p w:rsidR="00411B60" w:rsidRPr="002D38C1" w:rsidRDefault="00411B60" w:rsidP="00807878">
            <w:pPr>
              <w:pStyle w:val="Default"/>
              <w:spacing w:before="120"/>
              <w:rPr>
                <w:rFonts w:ascii="Times New Roman" w:hAnsi="Times New Roman" w:cs="Times New Roman"/>
                <w:sz w:val="20"/>
                <w:szCs w:val="20"/>
              </w:rPr>
            </w:pPr>
            <w:r w:rsidRPr="002D38C1">
              <w:rPr>
                <w:rFonts w:ascii="Times New Roman" w:hAnsi="Times New Roman" w:cs="Times New Roman"/>
                <w:sz w:val="20"/>
                <w:szCs w:val="20"/>
              </w:rPr>
              <w:t xml:space="preserve">406930 </w:t>
            </w:r>
          </w:p>
        </w:tc>
        <w:tc>
          <w:tcPr>
            <w:tcW w:w="2988" w:type="dxa"/>
          </w:tcPr>
          <w:p w:rsidR="00411B60" w:rsidRPr="002D38C1" w:rsidRDefault="00411B60" w:rsidP="00807878">
            <w:pPr>
              <w:spacing w:before="120"/>
              <w:rPr>
                <w:sz w:val="20"/>
                <w:szCs w:val="20"/>
              </w:rPr>
            </w:pPr>
            <w:r w:rsidRPr="002D38C1">
              <w:rPr>
                <w:sz w:val="20"/>
                <w:szCs w:val="20"/>
              </w:rPr>
              <w:t xml:space="preserve">3.0 </w:t>
            </w:r>
          </w:p>
        </w:tc>
      </w:tr>
      <w:tr w:rsidR="00411B60" w:rsidRPr="002D38C1" w:rsidTr="00807878">
        <w:tc>
          <w:tcPr>
            <w:tcW w:w="2160" w:type="dxa"/>
          </w:tcPr>
          <w:p w:rsidR="00411B60" w:rsidRPr="002D38C1" w:rsidRDefault="00411B60" w:rsidP="00807878">
            <w:pPr>
              <w:pStyle w:val="Default"/>
              <w:spacing w:before="120"/>
              <w:rPr>
                <w:rFonts w:ascii="Times New Roman" w:hAnsi="Times New Roman" w:cs="Times New Roman"/>
                <w:sz w:val="20"/>
                <w:szCs w:val="20"/>
              </w:rPr>
            </w:pPr>
            <w:r w:rsidRPr="002D38C1">
              <w:rPr>
                <w:rFonts w:ascii="Times New Roman" w:hAnsi="Times New Roman" w:cs="Times New Roman"/>
                <w:sz w:val="20"/>
                <w:szCs w:val="20"/>
              </w:rPr>
              <w:t>1985-86</w:t>
            </w:r>
          </w:p>
        </w:tc>
        <w:tc>
          <w:tcPr>
            <w:tcW w:w="3060" w:type="dxa"/>
          </w:tcPr>
          <w:p w:rsidR="00411B60" w:rsidRPr="002D38C1" w:rsidRDefault="00411B60" w:rsidP="00807878">
            <w:pPr>
              <w:pStyle w:val="Default"/>
              <w:spacing w:before="120"/>
              <w:rPr>
                <w:rFonts w:ascii="Times New Roman" w:hAnsi="Times New Roman" w:cs="Times New Roman"/>
                <w:sz w:val="20"/>
                <w:szCs w:val="20"/>
              </w:rPr>
            </w:pPr>
            <w:r w:rsidRPr="002D38C1">
              <w:rPr>
                <w:rFonts w:ascii="Times New Roman" w:hAnsi="Times New Roman" w:cs="Times New Roman"/>
                <w:sz w:val="20"/>
                <w:szCs w:val="20"/>
              </w:rPr>
              <w:t xml:space="preserve">424590 </w:t>
            </w:r>
          </w:p>
        </w:tc>
        <w:tc>
          <w:tcPr>
            <w:tcW w:w="2988" w:type="dxa"/>
          </w:tcPr>
          <w:p w:rsidR="00411B60" w:rsidRPr="002D38C1" w:rsidRDefault="00411B60" w:rsidP="00807878">
            <w:pPr>
              <w:spacing w:before="120"/>
              <w:rPr>
                <w:sz w:val="20"/>
                <w:szCs w:val="20"/>
              </w:rPr>
            </w:pPr>
            <w:r w:rsidRPr="002D38C1">
              <w:rPr>
                <w:sz w:val="20"/>
                <w:szCs w:val="20"/>
              </w:rPr>
              <w:t xml:space="preserve">4.3 </w:t>
            </w:r>
          </w:p>
        </w:tc>
      </w:tr>
      <w:tr w:rsidR="00411B60" w:rsidRPr="002D38C1" w:rsidTr="00807878">
        <w:tc>
          <w:tcPr>
            <w:tcW w:w="2160" w:type="dxa"/>
          </w:tcPr>
          <w:p w:rsidR="00411B60" w:rsidRPr="002D38C1" w:rsidRDefault="00411B60" w:rsidP="00807878">
            <w:pPr>
              <w:pStyle w:val="Default"/>
              <w:spacing w:before="120"/>
              <w:rPr>
                <w:rFonts w:ascii="Times New Roman" w:hAnsi="Times New Roman" w:cs="Times New Roman"/>
                <w:sz w:val="20"/>
                <w:szCs w:val="20"/>
              </w:rPr>
            </w:pPr>
            <w:r w:rsidRPr="002D38C1">
              <w:rPr>
                <w:rFonts w:ascii="Times New Roman" w:hAnsi="Times New Roman" w:cs="Times New Roman"/>
                <w:sz w:val="20"/>
                <w:szCs w:val="20"/>
              </w:rPr>
              <w:t>1986-87</w:t>
            </w:r>
          </w:p>
        </w:tc>
        <w:tc>
          <w:tcPr>
            <w:tcW w:w="3060" w:type="dxa"/>
          </w:tcPr>
          <w:p w:rsidR="00411B60" w:rsidRPr="002D38C1" w:rsidRDefault="00411B60" w:rsidP="00807878">
            <w:pPr>
              <w:spacing w:before="120"/>
              <w:rPr>
                <w:sz w:val="20"/>
                <w:szCs w:val="20"/>
              </w:rPr>
            </w:pPr>
            <w:r w:rsidRPr="002D38C1">
              <w:rPr>
                <w:sz w:val="20"/>
                <w:szCs w:val="20"/>
              </w:rPr>
              <w:t xml:space="preserve">442340 </w:t>
            </w:r>
          </w:p>
        </w:tc>
        <w:tc>
          <w:tcPr>
            <w:tcW w:w="2988" w:type="dxa"/>
          </w:tcPr>
          <w:p w:rsidR="00411B60" w:rsidRPr="002D38C1" w:rsidRDefault="00411B60" w:rsidP="00807878">
            <w:pPr>
              <w:spacing w:before="120"/>
              <w:rPr>
                <w:sz w:val="20"/>
                <w:szCs w:val="20"/>
              </w:rPr>
            </w:pPr>
            <w:r w:rsidRPr="002D38C1">
              <w:rPr>
                <w:sz w:val="20"/>
                <w:szCs w:val="20"/>
              </w:rPr>
              <w:t xml:space="preserve">4.2 </w:t>
            </w:r>
          </w:p>
        </w:tc>
      </w:tr>
      <w:tr w:rsidR="00411B60" w:rsidRPr="002D38C1" w:rsidTr="00807878">
        <w:tc>
          <w:tcPr>
            <w:tcW w:w="2160" w:type="dxa"/>
          </w:tcPr>
          <w:p w:rsidR="00411B60" w:rsidRPr="002D38C1" w:rsidRDefault="00411B60" w:rsidP="00807878">
            <w:pPr>
              <w:pStyle w:val="Default"/>
              <w:spacing w:before="120"/>
              <w:rPr>
                <w:rFonts w:ascii="Times New Roman" w:hAnsi="Times New Roman" w:cs="Times New Roman"/>
                <w:sz w:val="20"/>
                <w:szCs w:val="20"/>
              </w:rPr>
            </w:pPr>
            <w:r w:rsidRPr="002D38C1">
              <w:rPr>
                <w:rFonts w:ascii="Times New Roman" w:hAnsi="Times New Roman" w:cs="Times New Roman"/>
                <w:sz w:val="20"/>
                <w:szCs w:val="20"/>
              </w:rPr>
              <w:t>1987-88</w:t>
            </w:r>
          </w:p>
        </w:tc>
        <w:tc>
          <w:tcPr>
            <w:tcW w:w="3060" w:type="dxa"/>
          </w:tcPr>
          <w:p w:rsidR="00411B60" w:rsidRPr="002D38C1" w:rsidRDefault="00411B60" w:rsidP="00807878">
            <w:pPr>
              <w:spacing w:before="120"/>
              <w:rPr>
                <w:sz w:val="20"/>
                <w:szCs w:val="20"/>
              </w:rPr>
            </w:pPr>
            <w:r w:rsidRPr="002D38C1">
              <w:rPr>
                <w:sz w:val="20"/>
                <w:szCs w:val="20"/>
              </w:rPr>
              <w:t xml:space="preserve">455130 </w:t>
            </w:r>
          </w:p>
        </w:tc>
        <w:tc>
          <w:tcPr>
            <w:tcW w:w="2988" w:type="dxa"/>
          </w:tcPr>
          <w:p w:rsidR="00411B60" w:rsidRPr="002D38C1" w:rsidRDefault="00411B60" w:rsidP="00807878">
            <w:pPr>
              <w:spacing w:before="120"/>
              <w:rPr>
                <w:sz w:val="20"/>
                <w:szCs w:val="20"/>
              </w:rPr>
            </w:pPr>
            <w:r w:rsidRPr="002D38C1">
              <w:rPr>
                <w:sz w:val="20"/>
                <w:szCs w:val="20"/>
              </w:rPr>
              <w:t xml:space="preserve">2.9 </w:t>
            </w:r>
          </w:p>
        </w:tc>
      </w:tr>
      <w:tr w:rsidR="00411B60" w:rsidRPr="002D38C1" w:rsidTr="00807878">
        <w:tc>
          <w:tcPr>
            <w:tcW w:w="2160" w:type="dxa"/>
          </w:tcPr>
          <w:p w:rsidR="00411B60" w:rsidRPr="002D38C1" w:rsidRDefault="00411B60" w:rsidP="00807878">
            <w:pPr>
              <w:pStyle w:val="Default"/>
              <w:spacing w:before="120"/>
              <w:rPr>
                <w:rFonts w:ascii="Times New Roman" w:hAnsi="Times New Roman" w:cs="Times New Roman"/>
                <w:sz w:val="20"/>
                <w:szCs w:val="20"/>
              </w:rPr>
            </w:pPr>
            <w:r w:rsidRPr="002D38C1">
              <w:rPr>
                <w:rFonts w:ascii="Times New Roman" w:hAnsi="Times New Roman" w:cs="Times New Roman"/>
                <w:sz w:val="20"/>
                <w:szCs w:val="20"/>
              </w:rPr>
              <w:t>1988-89</w:t>
            </w:r>
          </w:p>
        </w:tc>
        <w:tc>
          <w:tcPr>
            <w:tcW w:w="3060" w:type="dxa"/>
          </w:tcPr>
          <w:p w:rsidR="00411B60" w:rsidRPr="002D38C1" w:rsidRDefault="00411B60" w:rsidP="00807878">
            <w:pPr>
              <w:spacing w:before="120"/>
              <w:rPr>
                <w:sz w:val="20"/>
                <w:szCs w:val="20"/>
              </w:rPr>
            </w:pPr>
            <w:r w:rsidRPr="002D38C1">
              <w:rPr>
                <w:sz w:val="20"/>
                <w:szCs w:val="20"/>
              </w:rPr>
              <w:t xml:space="preserve">466610 </w:t>
            </w:r>
          </w:p>
        </w:tc>
        <w:tc>
          <w:tcPr>
            <w:tcW w:w="2988" w:type="dxa"/>
          </w:tcPr>
          <w:p w:rsidR="00411B60" w:rsidRPr="002D38C1" w:rsidRDefault="00411B60" w:rsidP="00807878">
            <w:pPr>
              <w:spacing w:before="120"/>
              <w:rPr>
                <w:sz w:val="20"/>
                <w:szCs w:val="20"/>
              </w:rPr>
            </w:pPr>
            <w:r w:rsidRPr="002D38C1">
              <w:rPr>
                <w:sz w:val="20"/>
                <w:szCs w:val="20"/>
              </w:rPr>
              <w:t xml:space="preserve">2.5 </w:t>
            </w:r>
          </w:p>
        </w:tc>
      </w:tr>
      <w:tr w:rsidR="00411B60" w:rsidRPr="002D38C1" w:rsidTr="00807878">
        <w:tc>
          <w:tcPr>
            <w:tcW w:w="2160" w:type="dxa"/>
          </w:tcPr>
          <w:p w:rsidR="00411B60" w:rsidRPr="002D38C1" w:rsidRDefault="00411B60" w:rsidP="00807878">
            <w:pPr>
              <w:pStyle w:val="Default"/>
              <w:spacing w:before="120"/>
              <w:rPr>
                <w:rFonts w:ascii="Times New Roman" w:hAnsi="Times New Roman" w:cs="Times New Roman"/>
                <w:sz w:val="20"/>
                <w:szCs w:val="20"/>
              </w:rPr>
            </w:pPr>
            <w:r w:rsidRPr="002D38C1">
              <w:rPr>
                <w:rFonts w:ascii="Times New Roman" w:hAnsi="Times New Roman" w:cs="Times New Roman"/>
                <w:sz w:val="20"/>
                <w:szCs w:val="20"/>
              </w:rPr>
              <w:t>1989-90</w:t>
            </w:r>
          </w:p>
        </w:tc>
        <w:tc>
          <w:tcPr>
            <w:tcW w:w="3060" w:type="dxa"/>
          </w:tcPr>
          <w:p w:rsidR="00411B60" w:rsidRPr="002D38C1" w:rsidRDefault="00411B60" w:rsidP="00807878">
            <w:pPr>
              <w:spacing w:before="120"/>
              <w:rPr>
                <w:sz w:val="20"/>
                <w:szCs w:val="20"/>
              </w:rPr>
            </w:pPr>
            <w:r w:rsidRPr="002D38C1">
              <w:rPr>
                <w:sz w:val="20"/>
                <w:szCs w:val="20"/>
              </w:rPr>
              <w:t xml:space="preserve">497530 </w:t>
            </w:r>
          </w:p>
        </w:tc>
        <w:tc>
          <w:tcPr>
            <w:tcW w:w="2988" w:type="dxa"/>
          </w:tcPr>
          <w:p w:rsidR="00411B60" w:rsidRPr="002D38C1" w:rsidRDefault="00411B60" w:rsidP="00807878">
            <w:pPr>
              <w:spacing w:before="120"/>
              <w:rPr>
                <w:sz w:val="20"/>
                <w:szCs w:val="20"/>
              </w:rPr>
            </w:pPr>
            <w:r w:rsidRPr="002D38C1">
              <w:rPr>
                <w:sz w:val="20"/>
                <w:szCs w:val="20"/>
              </w:rPr>
              <w:t xml:space="preserve">6.6 </w:t>
            </w:r>
          </w:p>
        </w:tc>
      </w:tr>
      <w:tr w:rsidR="00411B60" w:rsidRPr="002D38C1" w:rsidTr="00807878">
        <w:tc>
          <w:tcPr>
            <w:tcW w:w="2160" w:type="dxa"/>
          </w:tcPr>
          <w:p w:rsidR="00411B60" w:rsidRPr="002D38C1" w:rsidRDefault="00411B60" w:rsidP="00807878">
            <w:pPr>
              <w:pStyle w:val="Default"/>
              <w:spacing w:before="120"/>
              <w:rPr>
                <w:rFonts w:ascii="Times New Roman" w:hAnsi="Times New Roman" w:cs="Times New Roman"/>
                <w:sz w:val="20"/>
                <w:szCs w:val="20"/>
              </w:rPr>
            </w:pPr>
            <w:r w:rsidRPr="002D38C1">
              <w:rPr>
                <w:rFonts w:ascii="Times New Roman" w:hAnsi="Times New Roman" w:cs="Times New Roman"/>
                <w:sz w:val="20"/>
                <w:szCs w:val="20"/>
              </w:rPr>
              <w:t>1990-91</w:t>
            </w:r>
          </w:p>
        </w:tc>
        <w:tc>
          <w:tcPr>
            <w:tcW w:w="3060" w:type="dxa"/>
          </w:tcPr>
          <w:p w:rsidR="00411B60" w:rsidRPr="002D38C1" w:rsidRDefault="00411B60" w:rsidP="00807878">
            <w:pPr>
              <w:spacing w:before="120"/>
              <w:rPr>
                <w:sz w:val="20"/>
                <w:szCs w:val="20"/>
              </w:rPr>
            </w:pPr>
            <w:r w:rsidRPr="002D38C1">
              <w:rPr>
                <w:sz w:val="20"/>
                <w:szCs w:val="20"/>
              </w:rPr>
              <w:t xml:space="preserve">514440 </w:t>
            </w:r>
          </w:p>
        </w:tc>
        <w:tc>
          <w:tcPr>
            <w:tcW w:w="2988" w:type="dxa"/>
          </w:tcPr>
          <w:p w:rsidR="00411B60" w:rsidRPr="002D38C1" w:rsidRDefault="00411B60" w:rsidP="00807878">
            <w:pPr>
              <w:spacing w:before="120"/>
              <w:rPr>
                <w:sz w:val="20"/>
                <w:szCs w:val="20"/>
              </w:rPr>
            </w:pPr>
            <w:r w:rsidRPr="002D38C1">
              <w:rPr>
                <w:sz w:val="20"/>
                <w:szCs w:val="20"/>
              </w:rPr>
              <w:t xml:space="preserve">3.4 </w:t>
            </w:r>
          </w:p>
        </w:tc>
      </w:tr>
      <w:tr w:rsidR="00411B60" w:rsidRPr="002D38C1" w:rsidTr="00807878">
        <w:tc>
          <w:tcPr>
            <w:tcW w:w="2160" w:type="dxa"/>
          </w:tcPr>
          <w:p w:rsidR="00411B60" w:rsidRPr="002D38C1" w:rsidRDefault="00411B60" w:rsidP="00807878">
            <w:pPr>
              <w:pStyle w:val="Default"/>
              <w:spacing w:before="120"/>
              <w:rPr>
                <w:rFonts w:ascii="Times New Roman" w:hAnsi="Times New Roman" w:cs="Times New Roman"/>
                <w:sz w:val="20"/>
                <w:szCs w:val="20"/>
              </w:rPr>
            </w:pPr>
            <w:r w:rsidRPr="002D38C1">
              <w:rPr>
                <w:rFonts w:ascii="Times New Roman" w:hAnsi="Times New Roman" w:cs="Times New Roman"/>
                <w:sz w:val="20"/>
                <w:szCs w:val="20"/>
              </w:rPr>
              <w:t>1991-92</w:t>
            </w:r>
          </w:p>
        </w:tc>
        <w:tc>
          <w:tcPr>
            <w:tcW w:w="3060" w:type="dxa"/>
          </w:tcPr>
          <w:p w:rsidR="00411B60" w:rsidRPr="002D38C1" w:rsidRDefault="00411B60" w:rsidP="00807878">
            <w:pPr>
              <w:spacing w:before="120"/>
              <w:rPr>
                <w:sz w:val="20"/>
                <w:szCs w:val="20"/>
              </w:rPr>
            </w:pPr>
            <w:r w:rsidRPr="002D38C1">
              <w:rPr>
                <w:sz w:val="20"/>
                <w:szCs w:val="20"/>
              </w:rPr>
              <w:t xml:space="preserve">536190 </w:t>
            </w:r>
          </w:p>
        </w:tc>
        <w:tc>
          <w:tcPr>
            <w:tcW w:w="2988" w:type="dxa"/>
          </w:tcPr>
          <w:p w:rsidR="00411B60" w:rsidRPr="002D38C1" w:rsidRDefault="00411B60" w:rsidP="00807878">
            <w:pPr>
              <w:spacing w:before="120"/>
              <w:rPr>
                <w:sz w:val="20"/>
                <w:szCs w:val="20"/>
              </w:rPr>
            </w:pPr>
            <w:r w:rsidRPr="002D38C1">
              <w:rPr>
                <w:sz w:val="20"/>
                <w:szCs w:val="20"/>
              </w:rPr>
              <w:t xml:space="preserve">4.2 </w:t>
            </w:r>
          </w:p>
        </w:tc>
      </w:tr>
      <w:tr w:rsidR="00411B60" w:rsidRPr="002D38C1" w:rsidTr="00807878">
        <w:tc>
          <w:tcPr>
            <w:tcW w:w="2160" w:type="dxa"/>
          </w:tcPr>
          <w:p w:rsidR="00411B60" w:rsidRPr="002D38C1" w:rsidRDefault="00411B60" w:rsidP="00807878">
            <w:pPr>
              <w:pStyle w:val="Default"/>
              <w:spacing w:before="120"/>
              <w:rPr>
                <w:rFonts w:ascii="Times New Roman" w:hAnsi="Times New Roman" w:cs="Times New Roman"/>
                <w:sz w:val="20"/>
                <w:szCs w:val="20"/>
              </w:rPr>
            </w:pPr>
            <w:r w:rsidRPr="002D38C1">
              <w:rPr>
                <w:rFonts w:ascii="Times New Roman" w:hAnsi="Times New Roman" w:cs="Times New Roman"/>
                <w:sz w:val="20"/>
                <w:szCs w:val="20"/>
              </w:rPr>
              <w:t>1992-93</w:t>
            </w:r>
          </w:p>
        </w:tc>
        <w:tc>
          <w:tcPr>
            <w:tcW w:w="3060" w:type="dxa"/>
          </w:tcPr>
          <w:p w:rsidR="00411B60" w:rsidRPr="002D38C1" w:rsidRDefault="00411B60" w:rsidP="00807878">
            <w:pPr>
              <w:spacing w:before="120"/>
              <w:rPr>
                <w:sz w:val="20"/>
                <w:szCs w:val="20"/>
              </w:rPr>
            </w:pPr>
            <w:r w:rsidRPr="002D38C1">
              <w:rPr>
                <w:sz w:val="20"/>
                <w:szCs w:val="20"/>
              </w:rPr>
              <w:t xml:space="preserve">560230 </w:t>
            </w:r>
          </w:p>
        </w:tc>
        <w:tc>
          <w:tcPr>
            <w:tcW w:w="2988" w:type="dxa"/>
          </w:tcPr>
          <w:p w:rsidR="00411B60" w:rsidRPr="002D38C1" w:rsidRDefault="00411B60" w:rsidP="00807878">
            <w:pPr>
              <w:spacing w:before="120"/>
              <w:rPr>
                <w:sz w:val="20"/>
                <w:szCs w:val="20"/>
              </w:rPr>
            </w:pPr>
            <w:r w:rsidRPr="002D38C1">
              <w:rPr>
                <w:sz w:val="20"/>
                <w:szCs w:val="20"/>
              </w:rPr>
              <w:t xml:space="preserve">4.5 </w:t>
            </w:r>
          </w:p>
        </w:tc>
      </w:tr>
      <w:tr w:rsidR="00411B60" w:rsidRPr="002D38C1" w:rsidTr="00807878">
        <w:tc>
          <w:tcPr>
            <w:tcW w:w="2160" w:type="dxa"/>
          </w:tcPr>
          <w:p w:rsidR="00411B60" w:rsidRPr="002D38C1" w:rsidRDefault="00411B60" w:rsidP="00807878">
            <w:pPr>
              <w:pStyle w:val="Default"/>
              <w:spacing w:before="120"/>
              <w:rPr>
                <w:rFonts w:ascii="Times New Roman" w:hAnsi="Times New Roman" w:cs="Times New Roman"/>
                <w:sz w:val="20"/>
                <w:szCs w:val="20"/>
              </w:rPr>
            </w:pPr>
            <w:r w:rsidRPr="002D38C1">
              <w:rPr>
                <w:rFonts w:ascii="Times New Roman" w:hAnsi="Times New Roman" w:cs="Times New Roman"/>
                <w:sz w:val="20"/>
                <w:szCs w:val="20"/>
              </w:rPr>
              <w:t>1993-94</w:t>
            </w:r>
          </w:p>
        </w:tc>
        <w:tc>
          <w:tcPr>
            <w:tcW w:w="3060" w:type="dxa"/>
          </w:tcPr>
          <w:p w:rsidR="00411B60" w:rsidRPr="002D38C1" w:rsidRDefault="00411B60" w:rsidP="00807878">
            <w:pPr>
              <w:spacing w:before="120"/>
              <w:rPr>
                <w:sz w:val="20"/>
                <w:szCs w:val="20"/>
              </w:rPr>
            </w:pPr>
            <w:r w:rsidRPr="002D38C1">
              <w:rPr>
                <w:sz w:val="20"/>
                <w:szCs w:val="20"/>
              </w:rPr>
              <w:t xml:space="preserve">583840 </w:t>
            </w:r>
          </w:p>
        </w:tc>
        <w:tc>
          <w:tcPr>
            <w:tcW w:w="2988" w:type="dxa"/>
          </w:tcPr>
          <w:p w:rsidR="00411B60" w:rsidRPr="002D38C1" w:rsidRDefault="00411B60" w:rsidP="00807878">
            <w:pPr>
              <w:spacing w:before="120"/>
              <w:rPr>
                <w:sz w:val="20"/>
                <w:szCs w:val="20"/>
              </w:rPr>
            </w:pPr>
            <w:r w:rsidRPr="002D38C1">
              <w:rPr>
                <w:sz w:val="20"/>
                <w:szCs w:val="20"/>
              </w:rPr>
              <w:t xml:space="preserve">4.2 </w:t>
            </w:r>
          </w:p>
        </w:tc>
      </w:tr>
      <w:tr w:rsidR="00411B60" w:rsidRPr="002D38C1" w:rsidTr="00807878">
        <w:tc>
          <w:tcPr>
            <w:tcW w:w="2160" w:type="dxa"/>
          </w:tcPr>
          <w:p w:rsidR="00411B60" w:rsidRPr="002D38C1" w:rsidRDefault="00411B60" w:rsidP="00807878">
            <w:pPr>
              <w:pStyle w:val="Default"/>
              <w:spacing w:before="120"/>
              <w:rPr>
                <w:rFonts w:ascii="Times New Roman" w:hAnsi="Times New Roman" w:cs="Times New Roman"/>
                <w:sz w:val="20"/>
                <w:szCs w:val="20"/>
              </w:rPr>
            </w:pPr>
            <w:r w:rsidRPr="002D38C1">
              <w:rPr>
                <w:rFonts w:ascii="Times New Roman" w:hAnsi="Times New Roman" w:cs="Times New Roman"/>
                <w:sz w:val="20"/>
                <w:szCs w:val="20"/>
              </w:rPr>
              <w:t>1994-95</w:t>
            </w:r>
          </w:p>
        </w:tc>
        <w:tc>
          <w:tcPr>
            <w:tcW w:w="3060" w:type="dxa"/>
          </w:tcPr>
          <w:p w:rsidR="00411B60" w:rsidRPr="002D38C1" w:rsidRDefault="00411B60" w:rsidP="00807878">
            <w:pPr>
              <w:spacing w:before="120"/>
              <w:rPr>
                <w:sz w:val="20"/>
                <w:szCs w:val="20"/>
              </w:rPr>
            </w:pPr>
            <w:r w:rsidRPr="002D38C1">
              <w:rPr>
                <w:sz w:val="20"/>
                <w:szCs w:val="20"/>
              </w:rPr>
              <w:t xml:space="preserve">609790 </w:t>
            </w:r>
          </w:p>
        </w:tc>
        <w:tc>
          <w:tcPr>
            <w:tcW w:w="2988" w:type="dxa"/>
          </w:tcPr>
          <w:p w:rsidR="00411B60" w:rsidRPr="002D38C1" w:rsidRDefault="00411B60" w:rsidP="00807878">
            <w:pPr>
              <w:spacing w:before="120"/>
              <w:rPr>
                <w:sz w:val="20"/>
                <w:szCs w:val="20"/>
              </w:rPr>
            </w:pPr>
            <w:r w:rsidRPr="002D38C1">
              <w:rPr>
                <w:sz w:val="20"/>
                <w:szCs w:val="20"/>
              </w:rPr>
              <w:t xml:space="preserve">4.4 </w:t>
            </w:r>
          </w:p>
        </w:tc>
      </w:tr>
      <w:tr w:rsidR="00411B60" w:rsidRPr="002D38C1" w:rsidTr="00807878">
        <w:tc>
          <w:tcPr>
            <w:tcW w:w="2160" w:type="dxa"/>
          </w:tcPr>
          <w:p w:rsidR="00411B60" w:rsidRPr="002D38C1" w:rsidRDefault="00411B60" w:rsidP="00807878">
            <w:pPr>
              <w:pStyle w:val="Default"/>
              <w:spacing w:before="120"/>
              <w:rPr>
                <w:rFonts w:ascii="Times New Roman" w:hAnsi="Times New Roman" w:cs="Times New Roman"/>
                <w:sz w:val="20"/>
                <w:szCs w:val="20"/>
              </w:rPr>
            </w:pPr>
            <w:r w:rsidRPr="002D38C1">
              <w:rPr>
                <w:rFonts w:ascii="Times New Roman" w:hAnsi="Times New Roman" w:cs="Times New Roman"/>
                <w:sz w:val="20"/>
                <w:szCs w:val="20"/>
              </w:rPr>
              <w:t>1995-96</w:t>
            </w:r>
          </w:p>
        </w:tc>
        <w:tc>
          <w:tcPr>
            <w:tcW w:w="3060" w:type="dxa"/>
          </w:tcPr>
          <w:p w:rsidR="00411B60" w:rsidRPr="002D38C1" w:rsidRDefault="00411B60" w:rsidP="00807878">
            <w:pPr>
              <w:spacing w:before="120"/>
              <w:rPr>
                <w:sz w:val="20"/>
                <w:szCs w:val="20"/>
              </w:rPr>
            </w:pPr>
            <w:r w:rsidRPr="002D38C1">
              <w:rPr>
                <w:sz w:val="20"/>
                <w:szCs w:val="20"/>
              </w:rPr>
              <w:t xml:space="preserve">642440 </w:t>
            </w:r>
          </w:p>
        </w:tc>
        <w:tc>
          <w:tcPr>
            <w:tcW w:w="2988" w:type="dxa"/>
          </w:tcPr>
          <w:p w:rsidR="00411B60" w:rsidRPr="002D38C1" w:rsidRDefault="00411B60" w:rsidP="00807878">
            <w:pPr>
              <w:spacing w:before="120"/>
              <w:rPr>
                <w:sz w:val="20"/>
                <w:szCs w:val="20"/>
              </w:rPr>
            </w:pPr>
            <w:r w:rsidRPr="002D38C1">
              <w:rPr>
                <w:sz w:val="20"/>
                <w:szCs w:val="20"/>
              </w:rPr>
              <w:t xml:space="preserve">5.3 </w:t>
            </w:r>
          </w:p>
        </w:tc>
      </w:tr>
      <w:tr w:rsidR="00411B60" w:rsidRPr="002D38C1" w:rsidTr="00807878">
        <w:tc>
          <w:tcPr>
            <w:tcW w:w="2160" w:type="dxa"/>
          </w:tcPr>
          <w:p w:rsidR="00411B60" w:rsidRPr="002D38C1" w:rsidRDefault="00411B60" w:rsidP="00807878">
            <w:pPr>
              <w:pStyle w:val="Default"/>
              <w:spacing w:before="120"/>
              <w:rPr>
                <w:rFonts w:ascii="Times New Roman" w:hAnsi="Times New Roman" w:cs="Times New Roman"/>
                <w:sz w:val="20"/>
                <w:szCs w:val="20"/>
              </w:rPr>
            </w:pPr>
            <w:r w:rsidRPr="002D38C1">
              <w:rPr>
                <w:rFonts w:ascii="Times New Roman" w:hAnsi="Times New Roman" w:cs="Times New Roman"/>
                <w:sz w:val="20"/>
                <w:szCs w:val="20"/>
              </w:rPr>
              <w:t>1996-97</w:t>
            </w:r>
          </w:p>
        </w:tc>
        <w:tc>
          <w:tcPr>
            <w:tcW w:w="3060" w:type="dxa"/>
          </w:tcPr>
          <w:p w:rsidR="00411B60" w:rsidRPr="002D38C1" w:rsidRDefault="00411B60" w:rsidP="00807878">
            <w:pPr>
              <w:spacing w:before="120"/>
              <w:rPr>
                <w:sz w:val="20"/>
                <w:szCs w:val="20"/>
              </w:rPr>
            </w:pPr>
            <w:r w:rsidRPr="002D38C1">
              <w:rPr>
                <w:sz w:val="20"/>
                <w:szCs w:val="20"/>
              </w:rPr>
              <w:t xml:space="preserve">680210 </w:t>
            </w:r>
          </w:p>
        </w:tc>
        <w:tc>
          <w:tcPr>
            <w:tcW w:w="2988" w:type="dxa"/>
          </w:tcPr>
          <w:p w:rsidR="00411B60" w:rsidRPr="002D38C1" w:rsidRDefault="00411B60" w:rsidP="00807878">
            <w:pPr>
              <w:spacing w:before="120"/>
              <w:rPr>
                <w:sz w:val="20"/>
                <w:szCs w:val="20"/>
              </w:rPr>
            </w:pPr>
            <w:r w:rsidRPr="002D38C1">
              <w:rPr>
                <w:sz w:val="20"/>
                <w:szCs w:val="20"/>
              </w:rPr>
              <w:t xml:space="preserve">5.9 </w:t>
            </w:r>
          </w:p>
        </w:tc>
      </w:tr>
      <w:tr w:rsidR="00411B60" w:rsidRPr="002D38C1" w:rsidTr="00807878">
        <w:tc>
          <w:tcPr>
            <w:tcW w:w="2160" w:type="dxa"/>
          </w:tcPr>
          <w:p w:rsidR="00411B60" w:rsidRPr="002D38C1" w:rsidRDefault="00411B60" w:rsidP="00807878">
            <w:pPr>
              <w:spacing w:before="120"/>
              <w:rPr>
                <w:sz w:val="20"/>
                <w:szCs w:val="20"/>
              </w:rPr>
            </w:pPr>
            <w:r w:rsidRPr="002D38C1">
              <w:rPr>
                <w:sz w:val="20"/>
                <w:szCs w:val="20"/>
              </w:rPr>
              <w:t>1997-98</w:t>
            </w:r>
          </w:p>
        </w:tc>
        <w:tc>
          <w:tcPr>
            <w:tcW w:w="3060" w:type="dxa"/>
          </w:tcPr>
          <w:p w:rsidR="00411B60" w:rsidRPr="002D38C1" w:rsidRDefault="00411B60" w:rsidP="00807878">
            <w:pPr>
              <w:spacing w:before="120"/>
              <w:rPr>
                <w:sz w:val="20"/>
                <w:szCs w:val="20"/>
              </w:rPr>
            </w:pPr>
            <w:r w:rsidRPr="002D38C1">
              <w:rPr>
                <w:sz w:val="20"/>
                <w:szCs w:val="20"/>
              </w:rPr>
              <w:t xml:space="preserve">718670 </w:t>
            </w:r>
          </w:p>
        </w:tc>
        <w:tc>
          <w:tcPr>
            <w:tcW w:w="2988" w:type="dxa"/>
          </w:tcPr>
          <w:p w:rsidR="00411B60" w:rsidRPr="002D38C1" w:rsidRDefault="00411B60" w:rsidP="00807878">
            <w:pPr>
              <w:spacing w:before="120"/>
              <w:rPr>
                <w:sz w:val="20"/>
                <w:szCs w:val="20"/>
              </w:rPr>
            </w:pPr>
            <w:r w:rsidRPr="002D38C1">
              <w:rPr>
                <w:sz w:val="20"/>
                <w:szCs w:val="20"/>
              </w:rPr>
              <w:t xml:space="preserve">5.7 </w:t>
            </w:r>
          </w:p>
        </w:tc>
      </w:tr>
      <w:tr w:rsidR="00411B60" w:rsidRPr="002D38C1" w:rsidTr="00807878">
        <w:tc>
          <w:tcPr>
            <w:tcW w:w="2160" w:type="dxa"/>
          </w:tcPr>
          <w:p w:rsidR="00411B60" w:rsidRPr="002D38C1" w:rsidRDefault="00411B60" w:rsidP="00807878">
            <w:pPr>
              <w:spacing w:before="120"/>
              <w:rPr>
                <w:sz w:val="20"/>
                <w:szCs w:val="20"/>
              </w:rPr>
            </w:pPr>
            <w:r w:rsidRPr="002D38C1">
              <w:rPr>
                <w:sz w:val="20"/>
                <w:szCs w:val="20"/>
              </w:rPr>
              <w:t>1998-99</w:t>
            </w:r>
          </w:p>
        </w:tc>
        <w:tc>
          <w:tcPr>
            <w:tcW w:w="3060" w:type="dxa"/>
          </w:tcPr>
          <w:p w:rsidR="00411B60" w:rsidRPr="002D38C1" w:rsidRDefault="00411B60" w:rsidP="00807878">
            <w:pPr>
              <w:spacing w:before="120"/>
              <w:rPr>
                <w:sz w:val="20"/>
                <w:szCs w:val="20"/>
              </w:rPr>
            </w:pPr>
            <w:r w:rsidRPr="002D38C1">
              <w:rPr>
                <w:sz w:val="20"/>
                <w:szCs w:val="20"/>
              </w:rPr>
              <w:t xml:space="preserve">756120 </w:t>
            </w:r>
          </w:p>
        </w:tc>
        <w:tc>
          <w:tcPr>
            <w:tcW w:w="2988" w:type="dxa"/>
          </w:tcPr>
          <w:p w:rsidR="00411B60" w:rsidRPr="002D38C1" w:rsidRDefault="00411B60" w:rsidP="00807878">
            <w:pPr>
              <w:spacing w:before="120"/>
              <w:rPr>
                <w:sz w:val="20"/>
                <w:szCs w:val="20"/>
              </w:rPr>
            </w:pPr>
            <w:r w:rsidRPr="002D38C1">
              <w:rPr>
                <w:sz w:val="20"/>
                <w:szCs w:val="20"/>
              </w:rPr>
              <w:t xml:space="preserve">5.2 </w:t>
            </w:r>
          </w:p>
        </w:tc>
      </w:tr>
      <w:tr w:rsidR="00411B60" w:rsidRPr="002D38C1" w:rsidTr="00807878">
        <w:tc>
          <w:tcPr>
            <w:tcW w:w="2160" w:type="dxa"/>
          </w:tcPr>
          <w:p w:rsidR="00411B60" w:rsidRPr="002D38C1" w:rsidRDefault="00411B60" w:rsidP="00807878">
            <w:pPr>
              <w:spacing w:before="120"/>
              <w:rPr>
                <w:sz w:val="20"/>
                <w:szCs w:val="20"/>
              </w:rPr>
            </w:pPr>
            <w:r w:rsidRPr="002D38C1">
              <w:rPr>
                <w:sz w:val="20"/>
                <w:szCs w:val="20"/>
              </w:rPr>
              <w:t>1999-2000 (provisional)</w:t>
            </w:r>
          </w:p>
        </w:tc>
        <w:tc>
          <w:tcPr>
            <w:tcW w:w="3060" w:type="dxa"/>
          </w:tcPr>
          <w:p w:rsidR="00411B60" w:rsidRPr="002D38C1" w:rsidRDefault="00411B60" w:rsidP="00807878">
            <w:pPr>
              <w:spacing w:before="120"/>
              <w:rPr>
                <w:sz w:val="20"/>
                <w:szCs w:val="20"/>
              </w:rPr>
            </w:pPr>
            <w:r w:rsidRPr="002D38C1">
              <w:rPr>
                <w:sz w:val="20"/>
                <w:szCs w:val="20"/>
              </w:rPr>
              <w:t xml:space="preserve">801710 </w:t>
            </w:r>
          </w:p>
        </w:tc>
        <w:tc>
          <w:tcPr>
            <w:tcW w:w="2988" w:type="dxa"/>
          </w:tcPr>
          <w:p w:rsidR="00411B60" w:rsidRPr="002D38C1" w:rsidRDefault="00411B60" w:rsidP="00807878">
            <w:pPr>
              <w:spacing w:before="120"/>
              <w:rPr>
                <w:sz w:val="20"/>
                <w:szCs w:val="20"/>
              </w:rPr>
            </w:pPr>
            <w:r w:rsidRPr="002D38C1">
              <w:rPr>
                <w:sz w:val="20"/>
                <w:szCs w:val="20"/>
              </w:rPr>
              <w:t xml:space="preserve">6.0 </w:t>
            </w:r>
          </w:p>
        </w:tc>
      </w:tr>
    </w:tbl>
    <w:p w:rsidR="00411B60" w:rsidRPr="00BF2DF9" w:rsidRDefault="00411B60" w:rsidP="007C4A63">
      <w:pPr>
        <w:spacing w:before="120"/>
        <w:jc w:val="right"/>
        <w:rPr>
          <w:b/>
          <w:sz w:val="20"/>
          <w:szCs w:val="20"/>
        </w:rPr>
      </w:pPr>
      <w:r w:rsidRPr="00BF2DF9">
        <w:rPr>
          <w:sz w:val="20"/>
          <w:szCs w:val="20"/>
        </w:rPr>
        <w:t>(GOB, 2000)</w:t>
      </w:r>
      <w:r w:rsidRPr="00BF2DF9">
        <w:rPr>
          <w:b/>
          <w:sz w:val="20"/>
          <w:szCs w:val="20"/>
        </w:rPr>
        <w:t xml:space="preserve"> </w:t>
      </w:r>
    </w:p>
    <w:p w:rsidR="00411B60" w:rsidRDefault="00411B60" w:rsidP="007C4A63">
      <w:pPr>
        <w:spacing w:line="360" w:lineRule="auto"/>
        <w:rPr>
          <w:b/>
          <w:sz w:val="20"/>
          <w:szCs w:val="20"/>
        </w:rPr>
      </w:pPr>
    </w:p>
    <w:p w:rsidR="00411B60" w:rsidRDefault="00411B60"/>
    <w:p w:rsidR="00411B60" w:rsidRDefault="00411B60" w:rsidP="00311792">
      <w:pPr>
        <w:tabs>
          <w:tab w:val="left" w:pos="851"/>
        </w:tabs>
        <w:spacing w:line="480" w:lineRule="auto"/>
        <w:ind w:left="851" w:hanging="851"/>
        <w:jc w:val="both"/>
        <w:rPr>
          <w:sz w:val="20"/>
          <w:szCs w:val="20"/>
        </w:rPr>
      </w:pPr>
    </w:p>
    <w:p w:rsidR="00411B60" w:rsidRDefault="00411B60" w:rsidP="00311792">
      <w:pPr>
        <w:tabs>
          <w:tab w:val="left" w:pos="851"/>
        </w:tabs>
        <w:spacing w:line="480" w:lineRule="auto"/>
        <w:ind w:left="851" w:hanging="851"/>
        <w:jc w:val="both"/>
        <w:rPr>
          <w:sz w:val="20"/>
          <w:szCs w:val="20"/>
        </w:rPr>
      </w:pPr>
    </w:p>
    <w:p w:rsidR="00411B60" w:rsidRDefault="00411B60" w:rsidP="00311792">
      <w:pPr>
        <w:tabs>
          <w:tab w:val="left" w:pos="851"/>
        </w:tabs>
        <w:spacing w:line="480" w:lineRule="auto"/>
        <w:ind w:left="851" w:hanging="851"/>
        <w:jc w:val="both"/>
        <w:rPr>
          <w:sz w:val="20"/>
          <w:szCs w:val="20"/>
        </w:rPr>
      </w:pPr>
    </w:p>
    <w:p w:rsidR="00411B60" w:rsidRDefault="00411B60" w:rsidP="00311792">
      <w:pPr>
        <w:tabs>
          <w:tab w:val="left" w:pos="851"/>
        </w:tabs>
        <w:spacing w:line="480" w:lineRule="auto"/>
        <w:ind w:left="851" w:hanging="851"/>
        <w:jc w:val="both"/>
        <w:rPr>
          <w:sz w:val="20"/>
          <w:szCs w:val="20"/>
        </w:rPr>
      </w:pPr>
    </w:p>
    <w:p w:rsidR="00411B60" w:rsidRDefault="00411B60" w:rsidP="00311792">
      <w:pPr>
        <w:tabs>
          <w:tab w:val="left" w:pos="851"/>
        </w:tabs>
        <w:spacing w:line="480" w:lineRule="auto"/>
        <w:ind w:left="851" w:hanging="851"/>
        <w:jc w:val="both"/>
        <w:rPr>
          <w:sz w:val="20"/>
          <w:szCs w:val="20"/>
        </w:rPr>
      </w:pPr>
    </w:p>
    <w:p w:rsidR="00411B60" w:rsidRDefault="00411B60" w:rsidP="00311792">
      <w:pPr>
        <w:tabs>
          <w:tab w:val="left" w:pos="851"/>
        </w:tabs>
        <w:spacing w:line="480" w:lineRule="auto"/>
        <w:ind w:left="851" w:hanging="851"/>
        <w:jc w:val="both"/>
        <w:rPr>
          <w:sz w:val="20"/>
          <w:szCs w:val="20"/>
        </w:rPr>
      </w:pPr>
    </w:p>
    <w:p w:rsidR="00411B60" w:rsidRDefault="00411B60" w:rsidP="00311792">
      <w:pPr>
        <w:tabs>
          <w:tab w:val="left" w:pos="851"/>
        </w:tabs>
        <w:spacing w:line="480" w:lineRule="auto"/>
        <w:ind w:left="851" w:hanging="851"/>
        <w:jc w:val="both"/>
        <w:rPr>
          <w:sz w:val="20"/>
          <w:szCs w:val="20"/>
        </w:rPr>
      </w:pPr>
    </w:p>
    <w:p w:rsidR="00411B60" w:rsidRPr="00A912B6" w:rsidRDefault="00411B60">
      <w:pPr>
        <w:rPr>
          <w:sz w:val="20"/>
          <w:szCs w:val="20"/>
        </w:rPr>
      </w:pPr>
    </w:p>
    <w:p w:rsidR="00411B60" w:rsidRPr="00A912B6" w:rsidRDefault="00411B60">
      <w:pPr>
        <w:rPr>
          <w:sz w:val="20"/>
          <w:szCs w:val="20"/>
        </w:rPr>
      </w:pPr>
    </w:p>
    <w:p w:rsidR="00411B60" w:rsidRDefault="00411B60" w:rsidP="002A0005">
      <w:pPr>
        <w:spacing w:line="360" w:lineRule="auto"/>
        <w:jc w:val="both"/>
        <w:rPr>
          <w:bCs/>
          <w:sz w:val="20"/>
          <w:szCs w:val="20"/>
        </w:rPr>
      </w:pPr>
    </w:p>
    <w:p w:rsidR="00411B60" w:rsidRPr="00A912B6" w:rsidRDefault="009F0BA4" w:rsidP="002A0005">
      <w:pPr>
        <w:spacing w:line="360" w:lineRule="auto"/>
        <w:jc w:val="both"/>
        <w:rPr>
          <w:bCs/>
          <w:sz w:val="20"/>
          <w:szCs w:val="20"/>
        </w:rPr>
      </w:pPr>
      <w:r>
        <w:rPr>
          <w:bCs/>
          <w:noProof/>
          <w:sz w:val="20"/>
          <w:szCs w:val="20"/>
        </w:rPr>
        <w:pict>
          <v:group id="_x0000_s1034" style="position:absolute;left:0;text-align:left;margin-left:11.3pt;margin-top:3.65pt;width:418.5pt;height:295.5pt;z-index:-251656192;mso-wrap-edited:t" coordorigin="1470,2805" coordsize="8370,5910" wrapcoords="852 -55 813 1754 2555 2577 2632 4331 1626 4495 1432 4660 1548 9594 -194 9539 -39 14418 1548 14857 1548 17543 2090 18365 2129 19736 2671 20120 3368 20120 3368 21545 18155 21545 18155 20120 19355 20120 20361 19736 20323 18365 21174 17927 21600 17653 21523 17434 14942 16611 15097 14857 16026 12225 19200 6030 14555 5208 14787 4550 15561 3578 14245 4495 2787 4331 2787 2577 3329 2577 8439 1809 8439 -55 852 -55">
            <v:shapetype id="_x0000_t32" coordsize="21600,21600" o:spt="32" o:oned="t" path="m,l21600,21600e" filled="f">
              <v:path arrowok="t" fillok="f" o:connecttype="none"/>
              <o:lock v:ext="edit" shapetype="t"/>
            </v:shapetype>
            <v:shape id="_x0000_s1035" type="#_x0000_t32" style="position:absolute;left:2111;top:4039;width:0;height:3599;flip:y" o:connectortype="straight">
              <v:stroke endarrow="block"/>
            </v:shape>
            <v:shape id="_x0000_s1036" type="#_x0000_t32" style="position:absolute;left:2111;top:7638;width:4628;height:0" o:connectortype="straight">
              <v:stroke endarrow="block"/>
            </v:shape>
            <v:shape id="_x0000_s1037" style="position:absolute;left:2183;top:5115;width:3465;height:2385" coordsize="3570,2357" path="m,2357c430,1195,860,34,1455,17,2050,,2810,1126,3570,2252e" filled="f">
              <v:path arrowok="t"/>
            </v:shape>
            <v:shapetype id="_x0000_t202" coordsize="21600,21600" o:spt="202" path="m,l,21600r21600,l21600,xe">
              <v:stroke joinstyle="miter"/>
              <v:path gradientshapeok="t" o:connecttype="rect"/>
            </v:shapetype>
            <v:shape id="_x0000_s1038" type="#_x0000_t202" style="position:absolute;left:2343;top:7804;width:2126;height:410" strokecolor="white [3212]">
              <v:textbox style="mso-next-textbox:#_x0000_s1038">
                <w:txbxContent>
                  <w:p w:rsidR="00411B60" w:rsidRPr="00E42C45" w:rsidRDefault="00411B60">
                    <w:pPr>
                      <w:rPr>
                        <w:sz w:val="20"/>
                        <w:szCs w:val="20"/>
                      </w:rPr>
                    </w:pPr>
                    <w:r w:rsidRPr="00E42C45">
                      <w:rPr>
                        <w:sz w:val="20"/>
                        <w:szCs w:val="20"/>
                      </w:rPr>
                      <w:t>Per capita income</w:t>
                    </w:r>
                  </w:p>
                </w:txbxContent>
              </v:textbox>
            </v:shape>
            <v:shape id="_x0000_s1039" type="#_x0000_t202" style="position:absolute;left:1470;top:5481;width:568;height:1271" strokecolor="white [3212]">
              <v:textbox style="layout-flow:vertical;mso-layout-flow-alt:bottom-to-top;mso-next-textbox:#_x0000_s1039">
                <w:txbxContent>
                  <w:p w:rsidR="00411B60" w:rsidRPr="00E42C45" w:rsidRDefault="00411B60" w:rsidP="00E42C45">
                    <w:pPr>
                      <w:rPr>
                        <w:sz w:val="20"/>
                        <w:szCs w:val="20"/>
                      </w:rPr>
                    </w:pPr>
                    <w:r>
                      <w:rPr>
                        <w:sz w:val="20"/>
                        <w:szCs w:val="20"/>
                      </w:rPr>
                      <w:t>Deforestation</w:t>
                    </w:r>
                  </w:p>
                </w:txbxContent>
              </v:textbox>
            </v:shape>
            <v:shape id="_x0000_s1040" type="#_x0000_t32" style="position:absolute;left:3622;top:4358;width:1;height:2657" o:connectortype="straight" strokeweight=".5pt">
              <v:stroke dashstyle="dashDot"/>
            </v:shape>
            <v:shape id="_x0000_s1041" type="#_x0000_t202" style="position:absolute;left:1833;top:2805;width:2898;height:501" strokecolor="white [3212]">
              <v:textbox style="mso-next-textbox:#_x0000_s1041">
                <w:txbxContent>
                  <w:p w:rsidR="00411B60" w:rsidRDefault="00411B60">
                    <w:r>
                      <w:t>Environmental degradation</w:t>
                    </w:r>
                  </w:p>
                </w:txbxContent>
              </v:textbox>
            </v:shape>
            <v:shape id="_x0000_s1042" type="#_x0000_t202" style="position:absolute;left:3846;top:4550;width:2893;height:380" strokecolor="white [3212]">
              <v:textbox style="mso-next-textbox:#_x0000_s1042">
                <w:txbxContent>
                  <w:p w:rsidR="00411B60" w:rsidRDefault="00411B60" w:rsidP="00B913B3">
                    <w:r>
                      <w:t>Environmental improvement</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3" type="#_x0000_t34" style="position:absolute;left:1630;top:4208;width:2095;height:292;rotation:90;flip:x" o:connectortype="elbow" adj=",194400,-22070" strokeweight=".5pt">
              <v:stroke dashstyle="dashDot" endarrow="block"/>
            </v:shape>
            <v:shape id="_x0000_s1044" type="#_x0000_t34" style="position:absolute;left:4543;top:5292;width:972;height:247;rotation:90" o:connectortype="elbow" adj=",-364659,-108338" strokecolor="black [3213]" strokeweight=".5pt">
              <v:stroke dashstyle="dashDot" endarrow="block"/>
            </v:shape>
            <v:shape id="_x0000_s1045" type="#_x0000_t32" style="position:absolute;left:7089;top:4039;width:0;height:3599;flip:y" o:connectortype="straight">
              <v:stroke endarrow="block"/>
            </v:shape>
            <v:shape id="_x0000_s1046" type="#_x0000_t32" style="position:absolute;left:7089;top:7638;width:2751;height:0" o:connectortype="straight">
              <v:stroke endarrow="block"/>
            </v:shape>
            <v:shape id="_x0000_s1047" style="position:absolute;left:7210;top:4460;width:1655;height:3040" coordsize="1705,3005" path="m25,3005c12,2728,,2451,280,1950,560,1449,1132,724,1705,e" filled="f">
              <v:path arrowok="t"/>
            </v:shape>
            <v:shape id="_x0000_s1048" type="#_x0000_t202" style="position:absolute;left:7210;top:7804;width:2125;height:410" strokecolor="white [3212]">
              <v:textbox style="mso-next-textbox:#_x0000_s1048">
                <w:txbxContent>
                  <w:p w:rsidR="00411B60" w:rsidRPr="00E42C45" w:rsidRDefault="00411B60" w:rsidP="00B913B3">
                    <w:pPr>
                      <w:rPr>
                        <w:sz w:val="20"/>
                        <w:szCs w:val="20"/>
                      </w:rPr>
                    </w:pPr>
                    <w:r w:rsidRPr="00E42C45">
                      <w:rPr>
                        <w:sz w:val="20"/>
                        <w:szCs w:val="20"/>
                      </w:rPr>
                      <w:t>Per capita income</w:t>
                    </w:r>
                  </w:p>
                </w:txbxContent>
              </v:textbox>
            </v:shape>
            <v:shape id="_x0000_s1049" type="#_x0000_t202" style="position:absolute;left:2824;top:8214;width:946;height:501" strokecolor="white [3212]">
              <v:textbox style="mso-next-textbox:#_x0000_s1049">
                <w:txbxContent>
                  <w:p w:rsidR="00411B60" w:rsidRDefault="00411B60">
                    <w:r>
                      <w:t>(a)</w:t>
                    </w:r>
                  </w:p>
                </w:txbxContent>
              </v:textbox>
            </v:shape>
            <v:shape id="_x0000_s1050" type="#_x0000_t202" style="position:absolute;left:7540;top:8214;width:946;height:501" strokecolor="white [3212]">
              <v:textbox style="mso-next-textbox:#_x0000_s1050">
                <w:txbxContent>
                  <w:p w:rsidR="00411B60" w:rsidRDefault="00411B60" w:rsidP="00B913B3">
                    <w:r>
                      <w:t>(b)</w:t>
                    </w:r>
                  </w:p>
                </w:txbxContent>
              </v:textbox>
            </v:shape>
            <w10:wrap type="tight"/>
          </v:group>
        </w:pict>
      </w:r>
    </w:p>
    <w:p w:rsidR="00411B60" w:rsidRPr="00A912B6" w:rsidRDefault="00411B60" w:rsidP="002A0005">
      <w:pPr>
        <w:spacing w:line="360" w:lineRule="auto"/>
        <w:jc w:val="both"/>
        <w:rPr>
          <w:bCs/>
          <w:sz w:val="20"/>
          <w:szCs w:val="20"/>
        </w:rPr>
      </w:pPr>
    </w:p>
    <w:p w:rsidR="00411B60" w:rsidRDefault="00411B60" w:rsidP="002A0005">
      <w:pPr>
        <w:spacing w:line="360" w:lineRule="auto"/>
        <w:jc w:val="both"/>
        <w:rPr>
          <w:bCs/>
          <w:sz w:val="20"/>
          <w:szCs w:val="20"/>
        </w:rPr>
      </w:pPr>
    </w:p>
    <w:p w:rsidR="00411B60" w:rsidRDefault="00411B60" w:rsidP="002A0005">
      <w:pPr>
        <w:spacing w:line="360" w:lineRule="auto"/>
        <w:jc w:val="both"/>
        <w:rPr>
          <w:bCs/>
          <w:sz w:val="20"/>
          <w:szCs w:val="20"/>
        </w:rPr>
      </w:pPr>
    </w:p>
    <w:p w:rsidR="00411B60" w:rsidRPr="00086FCC" w:rsidRDefault="00411B60" w:rsidP="002A0005">
      <w:pPr>
        <w:spacing w:line="360" w:lineRule="auto"/>
        <w:jc w:val="both"/>
        <w:rPr>
          <w:b/>
          <w:bCs/>
          <w:sz w:val="20"/>
          <w:szCs w:val="20"/>
        </w:rPr>
      </w:pPr>
    </w:p>
    <w:p w:rsidR="00411B60" w:rsidRDefault="00411B60" w:rsidP="002A0005">
      <w:pPr>
        <w:spacing w:line="360" w:lineRule="auto"/>
        <w:jc w:val="both"/>
        <w:rPr>
          <w:bCs/>
          <w:sz w:val="20"/>
          <w:szCs w:val="20"/>
        </w:rPr>
      </w:pPr>
    </w:p>
    <w:p w:rsidR="00411B60" w:rsidRPr="00A912B6" w:rsidRDefault="00411B60" w:rsidP="002A0005">
      <w:pPr>
        <w:spacing w:line="360" w:lineRule="auto"/>
        <w:jc w:val="both"/>
        <w:rPr>
          <w:bCs/>
          <w:sz w:val="20"/>
          <w:szCs w:val="20"/>
        </w:rPr>
      </w:pPr>
    </w:p>
    <w:p w:rsidR="00411B60" w:rsidRPr="00A912B6" w:rsidRDefault="00411B60" w:rsidP="002A0005">
      <w:pPr>
        <w:spacing w:line="360" w:lineRule="auto"/>
        <w:jc w:val="both"/>
        <w:rPr>
          <w:bCs/>
          <w:sz w:val="20"/>
          <w:szCs w:val="20"/>
        </w:rPr>
      </w:pPr>
    </w:p>
    <w:p w:rsidR="00411B60" w:rsidRPr="00A912B6" w:rsidRDefault="00411B60" w:rsidP="002A0005">
      <w:pPr>
        <w:spacing w:line="360" w:lineRule="auto"/>
        <w:jc w:val="both"/>
        <w:rPr>
          <w:bCs/>
          <w:sz w:val="20"/>
          <w:szCs w:val="20"/>
        </w:rPr>
      </w:pPr>
    </w:p>
    <w:p w:rsidR="00411B60" w:rsidRPr="00A912B6" w:rsidRDefault="00411B60" w:rsidP="002A0005">
      <w:pPr>
        <w:spacing w:line="360" w:lineRule="auto"/>
        <w:jc w:val="both"/>
        <w:rPr>
          <w:bCs/>
          <w:sz w:val="20"/>
          <w:szCs w:val="20"/>
        </w:rPr>
      </w:pPr>
    </w:p>
    <w:p w:rsidR="00411B60" w:rsidRDefault="00411B60" w:rsidP="002A0005">
      <w:pPr>
        <w:spacing w:line="360" w:lineRule="auto"/>
        <w:rPr>
          <w:b/>
          <w:bCs/>
          <w:sz w:val="20"/>
          <w:szCs w:val="20"/>
        </w:rPr>
      </w:pPr>
    </w:p>
    <w:p w:rsidR="00411B60" w:rsidRDefault="00411B60" w:rsidP="002A0005">
      <w:pPr>
        <w:spacing w:line="360" w:lineRule="auto"/>
        <w:rPr>
          <w:b/>
          <w:bCs/>
          <w:sz w:val="20"/>
          <w:szCs w:val="20"/>
        </w:rPr>
      </w:pPr>
    </w:p>
    <w:p w:rsidR="00411B60" w:rsidRDefault="00411B60" w:rsidP="002A0005">
      <w:pPr>
        <w:spacing w:line="360" w:lineRule="auto"/>
        <w:rPr>
          <w:b/>
          <w:bCs/>
          <w:sz w:val="20"/>
          <w:szCs w:val="20"/>
        </w:rPr>
      </w:pPr>
    </w:p>
    <w:p w:rsidR="00411B60" w:rsidRDefault="00411B60" w:rsidP="002A0005">
      <w:pPr>
        <w:spacing w:line="360" w:lineRule="auto"/>
        <w:rPr>
          <w:bCs/>
          <w:sz w:val="20"/>
          <w:szCs w:val="20"/>
        </w:rPr>
      </w:pPr>
    </w:p>
    <w:p w:rsidR="00411B60" w:rsidRDefault="00411B60" w:rsidP="002A0005">
      <w:pPr>
        <w:spacing w:line="360" w:lineRule="auto"/>
        <w:rPr>
          <w:bCs/>
          <w:sz w:val="20"/>
          <w:szCs w:val="20"/>
        </w:rPr>
      </w:pPr>
    </w:p>
    <w:p w:rsidR="00411B60" w:rsidRDefault="00411B60" w:rsidP="002A0005">
      <w:pPr>
        <w:spacing w:line="360" w:lineRule="auto"/>
        <w:rPr>
          <w:bCs/>
          <w:sz w:val="20"/>
          <w:szCs w:val="20"/>
        </w:rPr>
      </w:pPr>
    </w:p>
    <w:p w:rsidR="00411B60" w:rsidRDefault="00411B60" w:rsidP="002A0005">
      <w:pPr>
        <w:spacing w:line="360" w:lineRule="auto"/>
        <w:rPr>
          <w:bCs/>
          <w:sz w:val="20"/>
          <w:szCs w:val="20"/>
        </w:rPr>
      </w:pPr>
    </w:p>
    <w:p w:rsidR="00411B60" w:rsidRDefault="00411B60" w:rsidP="002A0005">
      <w:pPr>
        <w:spacing w:line="360" w:lineRule="auto"/>
        <w:rPr>
          <w:bCs/>
          <w:sz w:val="20"/>
          <w:szCs w:val="20"/>
        </w:rPr>
      </w:pPr>
    </w:p>
    <w:p w:rsidR="00411B60" w:rsidRDefault="00411B60" w:rsidP="002A0005">
      <w:pPr>
        <w:spacing w:line="360" w:lineRule="auto"/>
        <w:rPr>
          <w:bCs/>
          <w:sz w:val="20"/>
          <w:szCs w:val="20"/>
        </w:rPr>
      </w:pPr>
    </w:p>
    <w:p w:rsidR="00411B60" w:rsidRPr="00A912B6" w:rsidRDefault="00411B60" w:rsidP="002A0005">
      <w:pPr>
        <w:spacing w:line="360" w:lineRule="auto"/>
        <w:rPr>
          <w:b/>
          <w:bCs/>
          <w:sz w:val="20"/>
          <w:szCs w:val="20"/>
        </w:rPr>
      </w:pPr>
      <w:proofErr w:type="gramStart"/>
      <w:r w:rsidRPr="00FE1B83">
        <w:rPr>
          <w:bCs/>
          <w:sz w:val="20"/>
          <w:szCs w:val="20"/>
        </w:rPr>
        <w:t>Figure 1.</w:t>
      </w:r>
      <w:proofErr w:type="gramEnd"/>
      <w:r w:rsidRPr="00FE1B83">
        <w:rPr>
          <w:bCs/>
          <w:sz w:val="20"/>
          <w:szCs w:val="20"/>
        </w:rPr>
        <w:t xml:space="preserve"> General environmental Kuznets Curve, (a) A full trajectory of inverted U-shape EKC; (b) Straight</w:t>
      </w:r>
      <w:r>
        <w:rPr>
          <w:bCs/>
          <w:sz w:val="20"/>
          <w:szCs w:val="20"/>
        </w:rPr>
        <w:t xml:space="preserve"> line of EKC, where no turning point is found</w:t>
      </w:r>
    </w:p>
    <w:p w:rsidR="00411B60" w:rsidRPr="00A912B6" w:rsidRDefault="00411B60" w:rsidP="002A0005">
      <w:pPr>
        <w:spacing w:line="360" w:lineRule="auto"/>
        <w:jc w:val="both"/>
        <w:rPr>
          <w:bCs/>
          <w:sz w:val="20"/>
          <w:szCs w:val="20"/>
        </w:rPr>
      </w:pPr>
    </w:p>
    <w:p w:rsidR="00411B60" w:rsidRPr="00A912B6" w:rsidRDefault="00411B60" w:rsidP="002A0005">
      <w:pPr>
        <w:spacing w:line="360" w:lineRule="auto"/>
        <w:jc w:val="both"/>
        <w:rPr>
          <w:bCs/>
          <w:sz w:val="20"/>
          <w:szCs w:val="20"/>
        </w:rPr>
      </w:pPr>
    </w:p>
    <w:p w:rsidR="00411B60" w:rsidRPr="00A912B6" w:rsidRDefault="00411B60" w:rsidP="002A0005">
      <w:pPr>
        <w:spacing w:line="360" w:lineRule="auto"/>
        <w:jc w:val="both"/>
        <w:rPr>
          <w:bCs/>
          <w:sz w:val="20"/>
          <w:szCs w:val="20"/>
        </w:rPr>
      </w:pPr>
    </w:p>
    <w:p w:rsidR="00411B60" w:rsidRPr="00A912B6" w:rsidRDefault="00411B60" w:rsidP="002A0005">
      <w:pPr>
        <w:spacing w:line="360" w:lineRule="auto"/>
        <w:jc w:val="both"/>
        <w:rPr>
          <w:bCs/>
          <w:sz w:val="20"/>
          <w:szCs w:val="20"/>
        </w:rPr>
      </w:pPr>
    </w:p>
    <w:p w:rsidR="00411B60" w:rsidRDefault="00411B60" w:rsidP="002A0005">
      <w:pPr>
        <w:spacing w:line="360" w:lineRule="auto"/>
        <w:jc w:val="both"/>
        <w:rPr>
          <w:bCs/>
          <w:sz w:val="20"/>
          <w:szCs w:val="20"/>
        </w:rPr>
      </w:pPr>
    </w:p>
    <w:p w:rsidR="00411B60" w:rsidRDefault="00411B60" w:rsidP="002A0005">
      <w:pPr>
        <w:spacing w:line="360" w:lineRule="auto"/>
        <w:jc w:val="both"/>
        <w:rPr>
          <w:bCs/>
          <w:sz w:val="20"/>
          <w:szCs w:val="20"/>
        </w:rPr>
      </w:pPr>
    </w:p>
    <w:p w:rsidR="00411B60" w:rsidRDefault="00411B60" w:rsidP="002A0005">
      <w:pPr>
        <w:spacing w:line="360" w:lineRule="auto"/>
        <w:jc w:val="both"/>
        <w:rPr>
          <w:bCs/>
          <w:sz w:val="20"/>
          <w:szCs w:val="20"/>
        </w:rPr>
      </w:pPr>
    </w:p>
    <w:p w:rsidR="00411B60" w:rsidRPr="00A912B6" w:rsidRDefault="00411B60" w:rsidP="002A0005">
      <w:pPr>
        <w:spacing w:line="360" w:lineRule="auto"/>
        <w:jc w:val="both"/>
        <w:rPr>
          <w:bCs/>
          <w:sz w:val="20"/>
          <w:szCs w:val="20"/>
        </w:rPr>
      </w:pPr>
    </w:p>
    <w:p w:rsidR="00411B60" w:rsidRPr="00A912B6" w:rsidRDefault="00411B60" w:rsidP="002A0005">
      <w:pPr>
        <w:spacing w:line="360" w:lineRule="auto"/>
        <w:jc w:val="both"/>
        <w:rPr>
          <w:bCs/>
          <w:sz w:val="20"/>
          <w:szCs w:val="20"/>
        </w:rPr>
      </w:pPr>
    </w:p>
    <w:p w:rsidR="00411B60" w:rsidRPr="00A912B6" w:rsidRDefault="00411B60" w:rsidP="002A0005">
      <w:pPr>
        <w:spacing w:line="360" w:lineRule="auto"/>
        <w:jc w:val="both"/>
        <w:rPr>
          <w:bCs/>
          <w:sz w:val="20"/>
          <w:szCs w:val="20"/>
        </w:rPr>
      </w:pPr>
    </w:p>
    <w:p w:rsidR="00411B60" w:rsidRPr="00A912B6" w:rsidRDefault="00411B60" w:rsidP="002A0005">
      <w:pPr>
        <w:spacing w:line="360" w:lineRule="auto"/>
        <w:jc w:val="both"/>
        <w:rPr>
          <w:bCs/>
          <w:sz w:val="20"/>
          <w:szCs w:val="20"/>
        </w:rPr>
      </w:pPr>
    </w:p>
    <w:p w:rsidR="00411B60" w:rsidRPr="00A912B6" w:rsidRDefault="00411B60" w:rsidP="002A0005">
      <w:pPr>
        <w:spacing w:line="360" w:lineRule="auto"/>
        <w:jc w:val="both"/>
        <w:rPr>
          <w:bCs/>
          <w:sz w:val="20"/>
          <w:szCs w:val="20"/>
        </w:rPr>
      </w:pPr>
    </w:p>
    <w:p w:rsidR="00411B60" w:rsidRPr="00A912B6" w:rsidRDefault="009F0BA4" w:rsidP="002A0005">
      <w:pPr>
        <w:spacing w:line="360" w:lineRule="auto"/>
        <w:jc w:val="both"/>
        <w:rPr>
          <w:bCs/>
          <w:sz w:val="20"/>
          <w:szCs w:val="20"/>
        </w:rPr>
      </w:pPr>
      <w:r>
        <w:rPr>
          <w:bCs/>
          <w:sz w:val="20"/>
          <w:szCs w:val="20"/>
        </w:rPr>
      </w:r>
      <w:r>
        <w:rPr>
          <w:bCs/>
          <w:sz w:val="20"/>
          <w:szCs w:val="20"/>
        </w:rPr>
        <w:pict>
          <v:group id="_x0000_s1026" style="width:360.9pt;height:209.25pt;mso-position-horizontal-relative:char;mso-position-vertical-relative:line" coordorigin="2052,3765" coordsize="7218,4185">
            <v:shape id="_x0000_s1027" type="#_x0000_t32" style="position:absolute;left:2775;top:3765;width:0;height:3630;flip:y" o:connectortype="straight">
              <v:stroke endarrow="block"/>
            </v:shape>
            <v:shape id="_x0000_s1028" type="#_x0000_t32" style="position:absolute;left:2775;top:7395;width:6495;height:0" o:connectortype="straight">
              <v:stroke endarrow="block"/>
            </v:shape>
            <v:shape id="_x0000_s1029" style="position:absolute;left:2985;top:4778;width:5325;height:2407" coordsize="5325,2407" path="m,2407c355,1240,710,74,1305,37,1900,,2900,2125,3570,2182v670,57,1212,-872,1755,-1800e" filled="f">
              <v:path arrowok="t"/>
            </v:shape>
            <v:shape id="_x0000_s1030" type="#_x0000_t202" style="position:absolute;left:3960;top:4275;width:825;height:420" strokecolor="white [3212]">
              <v:textbox style="mso-next-textbox:#_x0000_s1030">
                <w:txbxContent>
                  <w:p w:rsidR="00411B60" w:rsidRDefault="00411B60">
                    <w:r>
                      <w:t>Peak</w:t>
                    </w:r>
                  </w:p>
                </w:txbxContent>
              </v:textbox>
            </v:shape>
            <v:shape id="_x0000_s1031" type="#_x0000_t202" style="position:absolute;left:6195;top:6255;width:945;height:420" strokecolor="white [3212]">
              <v:textbox style="mso-next-textbox:#_x0000_s1031">
                <w:txbxContent>
                  <w:p w:rsidR="00411B60" w:rsidRDefault="00411B60" w:rsidP="007129A4">
                    <w:r>
                      <w:t>Trough</w:t>
                    </w:r>
                  </w:p>
                </w:txbxContent>
              </v:textbox>
            </v:shape>
            <v:shape id="_x0000_s1032" type="#_x0000_t202" style="position:absolute;left:4260;top:7545;width:1935;height:405" strokecolor="white [3212]">
              <v:textbox style="mso-next-textbox:#_x0000_s1032">
                <w:txbxContent>
                  <w:p w:rsidR="00411B60" w:rsidRDefault="00411B60">
                    <w:r>
                      <w:t>Per capita income</w:t>
                    </w:r>
                  </w:p>
                </w:txbxContent>
              </v:textbox>
            </v:shape>
            <v:shape id="_x0000_s1033" type="#_x0000_t202" style="position:absolute;left:2052;top:4275;width:570;height:2805" strokecolor="white [3212]">
              <v:textbox style="layout-flow:vertical;mso-layout-flow-alt:bottom-to-top;mso-next-textbox:#_x0000_s1033">
                <w:txbxContent>
                  <w:p w:rsidR="00411B60" w:rsidRPr="003C2315" w:rsidRDefault="00411B60" w:rsidP="003C2315">
                    <w:r>
                      <w:t>Deforestation</w:t>
                    </w:r>
                  </w:p>
                </w:txbxContent>
              </v:textbox>
            </v:shape>
            <w10:wrap type="none"/>
            <w10:anchorlock/>
          </v:group>
        </w:pict>
      </w:r>
    </w:p>
    <w:p w:rsidR="00411B60" w:rsidRPr="00A912B6" w:rsidRDefault="00411B60" w:rsidP="002A0005">
      <w:pPr>
        <w:spacing w:line="360" w:lineRule="auto"/>
        <w:jc w:val="both"/>
        <w:rPr>
          <w:bCs/>
          <w:sz w:val="20"/>
          <w:szCs w:val="20"/>
        </w:rPr>
      </w:pPr>
    </w:p>
    <w:p w:rsidR="00411B60" w:rsidRPr="00A912B6" w:rsidRDefault="00411B60">
      <w:pPr>
        <w:rPr>
          <w:sz w:val="20"/>
          <w:szCs w:val="20"/>
        </w:rPr>
      </w:pPr>
      <w:proofErr w:type="gramStart"/>
      <w:r>
        <w:rPr>
          <w:sz w:val="20"/>
          <w:szCs w:val="20"/>
        </w:rPr>
        <w:t>Figure 2.</w:t>
      </w:r>
      <w:proofErr w:type="gramEnd"/>
      <w:r>
        <w:rPr>
          <w:sz w:val="20"/>
          <w:szCs w:val="20"/>
        </w:rPr>
        <w:t xml:space="preserve"> Peaks and troughs of EKC</w:t>
      </w:r>
    </w:p>
    <w:p w:rsidR="00411B60" w:rsidRPr="00A912B6" w:rsidRDefault="00411B60">
      <w:pPr>
        <w:rPr>
          <w:sz w:val="20"/>
          <w:szCs w:val="20"/>
        </w:rPr>
      </w:pPr>
    </w:p>
    <w:p w:rsidR="00411B60" w:rsidRPr="00A912B6" w:rsidRDefault="00411B60">
      <w:pPr>
        <w:rPr>
          <w:sz w:val="20"/>
          <w:szCs w:val="20"/>
        </w:rPr>
      </w:pPr>
    </w:p>
    <w:p w:rsidR="00411B60" w:rsidRPr="00A912B6" w:rsidRDefault="00411B60">
      <w:pPr>
        <w:rPr>
          <w:sz w:val="20"/>
          <w:szCs w:val="20"/>
        </w:rPr>
      </w:pPr>
    </w:p>
    <w:p w:rsidR="00411B60" w:rsidRPr="00A912B6" w:rsidRDefault="00411B60">
      <w:pPr>
        <w:rPr>
          <w:sz w:val="20"/>
          <w:szCs w:val="20"/>
        </w:rPr>
      </w:pPr>
    </w:p>
    <w:p w:rsidR="00411B60" w:rsidRPr="00A912B6" w:rsidRDefault="00411B60">
      <w:pPr>
        <w:rPr>
          <w:sz w:val="20"/>
          <w:szCs w:val="20"/>
        </w:rPr>
      </w:pPr>
    </w:p>
    <w:p w:rsidR="00411B60" w:rsidRPr="00A912B6" w:rsidRDefault="00411B60">
      <w:pPr>
        <w:rPr>
          <w:sz w:val="20"/>
          <w:szCs w:val="20"/>
        </w:rPr>
      </w:pPr>
    </w:p>
    <w:p w:rsidR="00411B60" w:rsidRPr="00A912B6" w:rsidRDefault="00411B60">
      <w:pPr>
        <w:rPr>
          <w:sz w:val="20"/>
          <w:szCs w:val="20"/>
        </w:rPr>
      </w:pPr>
    </w:p>
    <w:p w:rsidR="00411B60" w:rsidRPr="00A912B6" w:rsidRDefault="00411B60">
      <w:pPr>
        <w:rPr>
          <w:sz w:val="20"/>
          <w:szCs w:val="20"/>
        </w:rPr>
      </w:pPr>
    </w:p>
    <w:p w:rsidR="00411B60" w:rsidRPr="00A912B6" w:rsidRDefault="00411B60">
      <w:pPr>
        <w:rPr>
          <w:sz w:val="20"/>
          <w:szCs w:val="20"/>
        </w:rPr>
      </w:pPr>
    </w:p>
    <w:p w:rsidR="00411B60" w:rsidRPr="00A912B6" w:rsidRDefault="00411B60">
      <w:pPr>
        <w:rPr>
          <w:sz w:val="20"/>
          <w:szCs w:val="20"/>
        </w:rPr>
      </w:pPr>
    </w:p>
    <w:p w:rsidR="00411B60" w:rsidRPr="00A912B6" w:rsidRDefault="00411B60">
      <w:pPr>
        <w:rPr>
          <w:sz w:val="20"/>
          <w:szCs w:val="20"/>
        </w:rPr>
      </w:pPr>
    </w:p>
    <w:p w:rsidR="00411B60" w:rsidRPr="00A912B6" w:rsidRDefault="00411B60">
      <w:pPr>
        <w:rPr>
          <w:sz w:val="20"/>
          <w:szCs w:val="20"/>
        </w:rPr>
      </w:pPr>
    </w:p>
    <w:p w:rsidR="00411B60" w:rsidRPr="00A912B6" w:rsidRDefault="00411B60">
      <w:pPr>
        <w:rPr>
          <w:sz w:val="20"/>
          <w:szCs w:val="20"/>
        </w:rPr>
      </w:pPr>
    </w:p>
    <w:p w:rsidR="00411B60" w:rsidRPr="00A912B6" w:rsidRDefault="00411B60">
      <w:pPr>
        <w:rPr>
          <w:sz w:val="20"/>
          <w:szCs w:val="20"/>
        </w:rPr>
      </w:pPr>
    </w:p>
    <w:p w:rsidR="00411B60" w:rsidRPr="00A912B6" w:rsidRDefault="009F0BA4">
      <w:pPr>
        <w:rPr>
          <w:sz w:val="20"/>
          <w:szCs w:val="20"/>
        </w:rPr>
      </w:pPr>
      <w:r>
        <w:rPr>
          <w:noProof/>
          <w:sz w:val="20"/>
          <w:szCs w:val="20"/>
        </w:rPr>
        <w:pict>
          <v:group id="_x0000_s1051" style="position:absolute;margin-left:6pt;margin-top:9.05pt;width:321.75pt;height:223.5pt;z-index:251661312" coordorigin="1920,2010" coordsize="6435,4470">
            <v:shape id="_x0000_s1052" type="#_x0000_t32" style="position:absolute;left:2595;top:5895;width:5760;height:0" o:connectortype="straight">
              <v:stroke endarrow="block"/>
            </v:shape>
            <v:shape id="_x0000_s1053" type="#_x0000_t32" style="position:absolute;left:2595;top:2010;width:0;height:3885;flip:y" o:connectortype="straight">
              <v:stroke endarrow="block"/>
            </v:shape>
            <v:shape id="_x0000_s1054" style="position:absolute;left:3135;top:2155;width:4485;height:3200" coordsize="4485,3200" path="m,3200c592,1845,1185,490,1725,245,2265,,2780,1360,3240,1730v460,370,852,552,1245,735e" filled="f">
              <v:path arrowok="t"/>
            </v:shape>
            <v:shape id="_x0000_s1055" type="#_x0000_t32" style="position:absolute;left:2595;top:3345;width:5565;height:0" o:connectortype="straight">
              <v:stroke dashstyle="longDashDot"/>
            </v:shape>
            <v:shape id="_x0000_s1056" style="position:absolute;left:3675;top:3780;width:2940;height:375" coordsize="2940,375" path="m,375c430,202,860,30,1350,15,1840,,2390,142,2940,285e" filled="f">
              <v:path arrowok="t"/>
            </v:shape>
            <v:shape id="_x0000_s1057" type="#_x0000_t202" style="position:absolute;left:4680;top:4155;width:945;height:375" strokecolor="white [3212]">
              <v:textbox>
                <w:txbxContent>
                  <w:p w:rsidR="00411B60" w:rsidRDefault="00411B60">
                    <w:r>
                      <w:t>Tunnel</w:t>
                    </w:r>
                  </w:p>
                </w:txbxContent>
              </v:textbox>
            </v:shape>
            <v:shape id="_x0000_s1058" type="#_x0000_t202" style="position:absolute;left:6495;top:3405;width:1665;height:375" strokecolor="white [3212]">
              <v:textbox>
                <w:txbxContent>
                  <w:p w:rsidR="00411B60" w:rsidRDefault="00411B60">
                    <w:r>
                      <w:t>Safe zone</w:t>
                    </w:r>
                  </w:p>
                </w:txbxContent>
              </v:textbox>
            </v:shape>
            <v:shape id="_x0000_s1059" type="#_x0000_t202" style="position:absolute;left:1920;top:3060;width:585;height:1665" strokecolor="white [3212]">
              <v:textbox style="layout-flow:vertical;mso-layout-flow-alt:bottom-to-top">
                <w:txbxContent>
                  <w:p w:rsidR="00411B60" w:rsidRDefault="00411B60">
                    <w:r>
                      <w:t>Deforestation</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60" type="#_x0000_t38" style="position:absolute;left:5610;top:3945;width:405;height:375;rotation:270" o:connectortype="curved" adj="10773,-237600,-238400">
              <v:stroke dashstyle="longDashDot" endarrow="block"/>
            </v:shape>
            <v:shape id="_x0000_s1061" type="#_x0000_t202" style="position:absolute;left:3525;top:6057;width:2100;height:423" strokecolor="white [3212]">
              <v:textbox>
                <w:txbxContent>
                  <w:p w:rsidR="00411B60" w:rsidRDefault="00411B60">
                    <w:r>
                      <w:t>Per capita income</w:t>
                    </w:r>
                  </w:p>
                </w:txbxContent>
              </v:textbox>
            </v:shape>
          </v:group>
        </w:pict>
      </w:r>
    </w:p>
    <w:p w:rsidR="00411B60" w:rsidRPr="00A912B6" w:rsidRDefault="00411B60">
      <w:pPr>
        <w:rPr>
          <w:sz w:val="20"/>
          <w:szCs w:val="20"/>
        </w:rPr>
      </w:pPr>
    </w:p>
    <w:p w:rsidR="00411B60" w:rsidRPr="00A912B6" w:rsidRDefault="00411B60" w:rsidP="00D65524">
      <w:pPr>
        <w:spacing w:line="360" w:lineRule="auto"/>
        <w:rPr>
          <w:sz w:val="20"/>
          <w:szCs w:val="20"/>
        </w:rPr>
      </w:pPr>
    </w:p>
    <w:p w:rsidR="00411B60" w:rsidRDefault="00411B60" w:rsidP="00D65524">
      <w:pPr>
        <w:spacing w:line="360" w:lineRule="auto"/>
        <w:rPr>
          <w:sz w:val="20"/>
          <w:szCs w:val="20"/>
        </w:rPr>
      </w:pPr>
    </w:p>
    <w:p w:rsidR="00411B60" w:rsidRDefault="00411B60" w:rsidP="00D65524">
      <w:pPr>
        <w:spacing w:line="360" w:lineRule="auto"/>
        <w:rPr>
          <w:sz w:val="20"/>
          <w:szCs w:val="20"/>
        </w:rPr>
      </w:pPr>
    </w:p>
    <w:p w:rsidR="00411B60" w:rsidRDefault="00411B60" w:rsidP="00D65524">
      <w:pPr>
        <w:spacing w:line="360" w:lineRule="auto"/>
        <w:rPr>
          <w:sz w:val="20"/>
          <w:szCs w:val="20"/>
        </w:rPr>
      </w:pPr>
    </w:p>
    <w:p w:rsidR="00411B60" w:rsidRDefault="00411B60" w:rsidP="00D65524">
      <w:pPr>
        <w:spacing w:line="360" w:lineRule="auto"/>
        <w:rPr>
          <w:sz w:val="20"/>
          <w:szCs w:val="20"/>
        </w:rPr>
      </w:pPr>
    </w:p>
    <w:p w:rsidR="00411B60" w:rsidRPr="00A912B6" w:rsidRDefault="00411B60" w:rsidP="00D65524">
      <w:pPr>
        <w:spacing w:line="360" w:lineRule="auto"/>
        <w:rPr>
          <w:sz w:val="20"/>
          <w:szCs w:val="20"/>
        </w:rPr>
      </w:pPr>
    </w:p>
    <w:p w:rsidR="00411B60" w:rsidRPr="00A912B6" w:rsidRDefault="00411B60" w:rsidP="00D65524">
      <w:pPr>
        <w:spacing w:line="360" w:lineRule="auto"/>
        <w:rPr>
          <w:sz w:val="20"/>
          <w:szCs w:val="20"/>
        </w:rPr>
      </w:pPr>
    </w:p>
    <w:p w:rsidR="00411B60" w:rsidRDefault="00411B60" w:rsidP="00381A32">
      <w:pPr>
        <w:spacing w:line="360" w:lineRule="auto"/>
        <w:jc w:val="both"/>
        <w:rPr>
          <w:b/>
          <w:sz w:val="20"/>
          <w:szCs w:val="20"/>
        </w:rPr>
      </w:pPr>
    </w:p>
    <w:p w:rsidR="00B45D4A" w:rsidRDefault="00B45D4A" w:rsidP="00381A32">
      <w:pPr>
        <w:spacing w:line="360" w:lineRule="auto"/>
        <w:jc w:val="both"/>
        <w:rPr>
          <w:sz w:val="20"/>
          <w:szCs w:val="20"/>
        </w:rPr>
      </w:pPr>
    </w:p>
    <w:p w:rsidR="00B45D4A" w:rsidRDefault="00B45D4A" w:rsidP="00381A32">
      <w:pPr>
        <w:spacing w:line="360" w:lineRule="auto"/>
        <w:jc w:val="both"/>
        <w:rPr>
          <w:sz w:val="20"/>
          <w:szCs w:val="20"/>
        </w:rPr>
      </w:pPr>
    </w:p>
    <w:p w:rsidR="00B45D4A" w:rsidRDefault="00B45D4A" w:rsidP="00381A32">
      <w:pPr>
        <w:spacing w:line="360" w:lineRule="auto"/>
        <w:jc w:val="both"/>
        <w:rPr>
          <w:sz w:val="20"/>
          <w:szCs w:val="20"/>
        </w:rPr>
      </w:pPr>
    </w:p>
    <w:p w:rsidR="00B45D4A" w:rsidRDefault="00B45D4A" w:rsidP="00381A32">
      <w:pPr>
        <w:spacing w:line="360" w:lineRule="auto"/>
        <w:jc w:val="both"/>
        <w:rPr>
          <w:sz w:val="20"/>
          <w:szCs w:val="20"/>
        </w:rPr>
      </w:pPr>
    </w:p>
    <w:p w:rsidR="00B45D4A" w:rsidRDefault="00B45D4A" w:rsidP="00381A32">
      <w:pPr>
        <w:spacing w:line="360" w:lineRule="auto"/>
        <w:jc w:val="both"/>
        <w:rPr>
          <w:sz w:val="20"/>
          <w:szCs w:val="20"/>
        </w:rPr>
      </w:pPr>
    </w:p>
    <w:p w:rsidR="00411B60" w:rsidRPr="00FE1B83" w:rsidRDefault="00411B60" w:rsidP="00381A32">
      <w:pPr>
        <w:spacing w:line="360" w:lineRule="auto"/>
        <w:jc w:val="both"/>
        <w:rPr>
          <w:sz w:val="20"/>
          <w:szCs w:val="20"/>
        </w:rPr>
      </w:pPr>
      <w:proofErr w:type="gramStart"/>
      <w:r w:rsidRPr="00FE1B83">
        <w:rPr>
          <w:sz w:val="20"/>
          <w:szCs w:val="20"/>
        </w:rPr>
        <w:t>Figure 3.</w:t>
      </w:r>
      <w:proofErr w:type="gramEnd"/>
      <w:r w:rsidRPr="00FE1B83">
        <w:rPr>
          <w:sz w:val="20"/>
          <w:szCs w:val="20"/>
        </w:rPr>
        <w:t xml:space="preserve"> Tunneling through the Environmental Kuznets Curve</w:t>
      </w:r>
    </w:p>
    <w:p w:rsidR="00411B60" w:rsidRPr="00A912B6" w:rsidRDefault="00411B60" w:rsidP="00D65524">
      <w:pPr>
        <w:spacing w:line="360" w:lineRule="auto"/>
        <w:rPr>
          <w:sz w:val="20"/>
          <w:szCs w:val="20"/>
        </w:rPr>
      </w:pPr>
    </w:p>
    <w:p w:rsidR="00411B60" w:rsidRPr="00A912B6" w:rsidRDefault="00411B60" w:rsidP="00D65524">
      <w:pPr>
        <w:spacing w:line="360" w:lineRule="auto"/>
        <w:rPr>
          <w:sz w:val="20"/>
          <w:szCs w:val="20"/>
        </w:rPr>
      </w:pPr>
    </w:p>
    <w:p w:rsidR="00411B60" w:rsidRPr="00A912B6" w:rsidRDefault="00411B60" w:rsidP="00D65524">
      <w:pPr>
        <w:spacing w:line="360" w:lineRule="auto"/>
        <w:rPr>
          <w:sz w:val="20"/>
          <w:szCs w:val="20"/>
        </w:rPr>
      </w:pPr>
    </w:p>
    <w:p w:rsidR="00411B60" w:rsidRPr="00A912B6" w:rsidRDefault="00411B60" w:rsidP="00D65524">
      <w:pPr>
        <w:spacing w:line="360" w:lineRule="auto"/>
        <w:rPr>
          <w:sz w:val="20"/>
          <w:szCs w:val="20"/>
        </w:rPr>
      </w:pPr>
    </w:p>
    <w:p w:rsidR="00411B60" w:rsidRPr="00A912B6" w:rsidRDefault="00411B60" w:rsidP="00D65524">
      <w:pPr>
        <w:spacing w:line="360" w:lineRule="auto"/>
        <w:rPr>
          <w:sz w:val="20"/>
          <w:szCs w:val="20"/>
        </w:rPr>
      </w:pPr>
    </w:p>
    <w:p w:rsidR="00411B60" w:rsidRPr="00A912B6" w:rsidRDefault="00411B60" w:rsidP="00D65524">
      <w:pPr>
        <w:spacing w:line="360" w:lineRule="auto"/>
        <w:rPr>
          <w:sz w:val="20"/>
          <w:szCs w:val="20"/>
        </w:rPr>
      </w:pPr>
    </w:p>
    <w:p w:rsidR="00411B60" w:rsidRPr="00A912B6" w:rsidRDefault="00411B60" w:rsidP="00D65524">
      <w:pPr>
        <w:spacing w:line="360" w:lineRule="auto"/>
        <w:rPr>
          <w:sz w:val="20"/>
          <w:szCs w:val="20"/>
        </w:rPr>
      </w:pPr>
    </w:p>
    <w:p w:rsidR="00411B60" w:rsidRPr="00A912B6" w:rsidRDefault="00411B60" w:rsidP="00D65524">
      <w:pPr>
        <w:spacing w:line="360" w:lineRule="auto"/>
        <w:rPr>
          <w:sz w:val="20"/>
          <w:szCs w:val="20"/>
        </w:rPr>
      </w:pPr>
    </w:p>
    <w:p w:rsidR="00411B60" w:rsidRPr="00A912B6" w:rsidRDefault="00411B60" w:rsidP="00D65524">
      <w:pPr>
        <w:spacing w:line="360" w:lineRule="auto"/>
        <w:rPr>
          <w:sz w:val="20"/>
          <w:szCs w:val="20"/>
        </w:rPr>
      </w:pPr>
    </w:p>
    <w:p w:rsidR="00411B60" w:rsidRPr="00A912B6" w:rsidRDefault="00411B60" w:rsidP="00D65524">
      <w:pPr>
        <w:spacing w:line="360" w:lineRule="auto"/>
        <w:rPr>
          <w:sz w:val="20"/>
          <w:szCs w:val="20"/>
        </w:rPr>
      </w:pPr>
    </w:p>
    <w:p w:rsidR="00411B60" w:rsidRPr="00A912B6" w:rsidRDefault="00411B60" w:rsidP="00D65524">
      <w:pPr>
        <w:spacing w:line="360" w:lineRule="auto"/>
        <w:rPr>
          <w:sz w:val="20"/>
          <w:szCs w:val="20"/>
        </w:rPr>
      </w:pPr>
    </w:p>
    <w:p w:rsidR="00411B60" w:rsidRPr="00A912B6" w:rsidRDefault="00411B60" w:rsidP="00D65524">
      <w:pPr>
        <w:spacing w:line="360" w:lineRule="auto"/>
        <w:rPr>
          <w:sz w:val="20"/>
          <w:szCs w:val="20"/>
        </w:rPr>
      </w:pPr>
    </w:p>
    <w:p w:rsidR="00411B60" w:rsidRDefault="00411B60" w:rsidP="00D65524">
      <w:pPr>
        <w:spacing w:line="360" w:lineRule="auto"/>
        <w:rPr>
          <w:sz w:val="20"/>
          <w:szCs w:val="20"/>
        </w:rPr>
      </w:pPr>
    </w:p>
    <w:p w:rsidR="00411B60" w:rsidRDefault="00411B60" w:rsidP="00D65524">
      <w:pPr>
        <w:spacing w:line="360" w:lineRule="auto"/>
        <w:rPr>
          <w:sz w:val="20"/>
          <w:szCs w:val="20"/>
        </w:rPr>
      </w:pPr>
    </w:p>
    <w:p w:rsidR="00411B60" w:rsidRDefault="00411B60" w:rsidP="00D65524">
      <w:pPr>
        <w:spacing w:line="360" w:lineRule="auto"/>
        <w:rPr>
          <w:sz w:val="20"/>
          <w:szCs w:val="20"/>
        </w:rPr>
      </w:pPr>
    </w:p>
    <w:p w:rsidR="00411B60" w:rsidRPr="00A912B6" w:rsidRDefault="00411B60" w:rsidP="00D65524">
      <w:pPr>
        <w:spacing w:line="360" w:lineRule="auto"/>
        <w:rPr>
          <w:sz w:val="20"/>
          <w:szCs w:val="20"/>
        </w:rPr>
      </w:pPr>
    </w:p>
    <w:p w:rsidR="00411B60" w:rsidRPr="00A912B6" w:rsidRDefault="00411B60" w:rsidP="00D65524">
      <w:pPr>
        <w:spacing w:line="360" w:lineRule="auto"/>
        <w:rPr>
          <w:sz w:val="20"/>
          <w:szCs w:val="20"/>
        </w:rPr>
      </w:pPr>
    </w:p>
    <w:p w:rsidR="00411B60" w:rsidRPr="00A912B6" w:rsidRDefault="009F0BA4" w:rsidP="00D65524">
      <w:pPr>
        <w:spacing w:line="360" w:lineRule="auto"/>
        <w:rPr>
          <w:sz w:val="20"/>
          <w:szCs w:val="20"/>
        </w:rPr>
      </w:pPr>
      <w:r>
        <w:rPr>
          <w:noProof/>
          <w:sz w:val="20"/>
          <w:szCs w:val="20"/>
        </w:rPr>
        <w:pict>
          <v:group id="_x0000_s1062" style="position:absolute;margin-left:33.15pt;margin-top:24pt;width:292.5pt;height:241.5pt;z-index:251662336" coordorigin="2160,2940" coordsize="5850,4830">
            <v:shape id="_x0000_s1063" type="#_x0000_t32" style="position:absolute;left:2850;top:7200;width:5160;height:0" o:connectortype="straight">
              <v:stroke endarrow="block"/>
            </v:shape>
            <v:shape id="_x0000_s1064" type="#_x0000_t32" style="position:absolute;left:2850;top:2940;width:0;height:4260;flip:y" o:connectortype="straight">
              <v:stroke endarrow="block"/>
            </v:shape>
            <v:shape id="_x0000_s1065" style="position:absolute;left:3180;top:5310;width:990;height:1485" coordsize="990,1485" path="m,1485c67,1204,135,923,300,675,465,427,727,213,990,e" filled="f">
              <v:path arrowok="t"/>
            </v:shape>
            <v:shape id="_x0000_s1066" type="#_x0000_t38" style="position:absolute;left:3845;top:3952;width:1680;height:1035;rotation:270" o:connectortype="curved" adj="10800,-111130,-52650">
              <v:stroke dashstyle="longDashDot" endarrow="block"/>
            </v:shape>
            <v:shape id="_x0000_s1067" type="#_x0000_t38" style="position:absolute;left:4170;top:4395;width:1620;height:915;flip:y" o:connectortype="curved" adj="10800,125705,-54600">
              <v:stroke dashstyle="longDashDot" endarrow="block"/>
            </v:shape>
            <v:shape id="_x0000_s1068" type="#_x0000_t38" style="position:absolute;left:4170;top:5100;width:1215;height:210;flip:y" o:connectortype="curved" adj="10791,547714,-72800">
              <v:stroke endarrow="block"/>
            </v:shape>
            <v:shape id="_x0000_s1069" type="#_x0000_t38" style="position:absolute;left:5388;top:5100;width:990;height:375" o:connectortype="curved" adj="10800,-294624,-115855">
              <v:stroke dashstyle="longDashDot" endarrow="block"/>
            </v:shape>
            <v:shape id="_x0000_s1070" type="#_x0000_t202" style="position:absolute;left:2160;top:4395;width:615;height:1530" strokecolor="white [3212]">
              <v:textbox style="layout-flow:vertical;mso-layout-flow-alt:bottom-to-top">
                <w:txbxContent>
                  <w:p w:rsidR="00411B60" w:rsidRDefault="00411B60">
                    <w:r>
                      <w:t>Deforestation</w:t>
                    </w:r>
                  </w:p>
                </w:txbxContent>
              </v:textbox>
            </v:shape>
            <v:shape id="_x0000_s1071" type="#_x0000_t202" style="position:absolute;left:3495;top:7350;width:2010;height:420" strokecolor="white [3212]">
              <v:textbox>
                <w:txbxContent>
                  <w:p w:rsidR="00411B60" w:rsidRDefault="00411B60">
                    <w:r>
                      <w:t>Per capita income</w:t>
                    </w:r>
                  </w:p>
                </w:txbxContent>
              </v:textbox>
            </v:shape>
            <v:shape id="_x0000_s1072" type="#_x0000_t202" style="position:absolute;left:3720;top:4935;width:330;height:375" strokecolor="white [3212]">
              <v:textbox>
                <w:txbxContent>
                  <w:p w:rsidR="00411B60" w:rsidRPr="00E779D1" w:rsidRDefault="00411B60">
                    <w:pPr>
                      <w:rPr>
                        <w:b/>
                      </w:rPr>
                    </w:pPr>
                    <w:r w:rsidRPr="00E779D1">
                      <w:rPr>
                        <w:b/>
                      </w:rPr>
                      <w:t>P</w:t>
                    </w:r>
                  </w:p>
                </w:txbxContent>
              </v:textbox>
            </v:shape>
            <v:shape id="_x0000_s1073" type="#_x0000_t202" style="position:absolute;left:5028;top:3255;width:357;height:375" strokecolor="white [3212]">
              <v:textbox style="mso-next-textbox:#_x0000_s1073">
                <w:txbxContent>
                  <w:p w:rsidR="00411B60" w:rsidRPr="00E779D1" w:rsidRDefault="00411B60">
                    <w:pPr>
                      <w:rPr>
                        <w:b/>
                      </w:rPr>
                    </w:pPr>
                    <w:r w:rsidRPr="00E779D1">
                      <w:rPr>
                        <w:b/>
                      </w:rPr>
                      <w:t>1</w:t>
                    </w:r>
                  </w:p>
                </w:txbxContent>
              </v:textbox>
            </v:shape>
            <v:shape id="_x0000_s1074" type="#_x0000_t202" style="position:absolute;left:5790;top:4155;width:357;height:375" strokecolor="white [3212]">
              <v:textbox style="mso-next-textbox:#_x0000_s1074">
                <w:txbxContent>
                  <w:p w:rsidR="00411B60" w:rsidRPr="00E779D1" w:rsidRDefault="00411B60" w:rsidP="00C66475">
                    <w:pPr>
                      <w:rPr>
                        <w:b/>
                      </w:rPr>
                    </w:pPr>
                    <w:r w:rsidRPr="00E779D1">
                      <w:rPr>
                        <w:b/>
                      </w:rPr>
                      <w:t>2</w:t>
                    </w:r>
                  </w:p>
                </w:txbxContent>
              </v:textbox>
            </v:shape>
            <v:shape id="_x0000_s1075" type="#_x0000_t202" style="position:absolute;left:6378;top:5310;width:357;height:375" strokecolor="white [3212]">
              <v:textbox>
                <w:txbxContent>
                  <w:p w:rsidR="00411B60" w:rsidRPr="00E779D1" w:rsidRDefault="00411B60" w:rsidP="00E779D1">
                    <w:pPr>
                      <w:rPr>
                        <w:b/>
                      </w:rPr>
                    </w:pPr>
                    <w:r w:rsidRPr="00E779D1">
                      <w:rPr>
                        <w:b/>
                      </w:rPr>
                      <w:t>3</w:t>
                    </w:r>
                  </w:p>
                </w:txbxContent>
              </v:textbox>
            </v:shape>
            <v:shape id="_x0000_s1076" type="#_x0000_t202" style="position:absolute;left:4167;top:5682;width:2850;height:1380" strokecolor="white [3212]">
              <v:textbox>
                <w:txbxContent>
                  <w:p w:rsidR="00411B60" w:rsidRDefault="00411B60" w:rsidP="00E779D1">
                    <w:r>
                      <w:t>P1-Severe distortion</w:t>
                    </w:r>
                  </w:p>
                  <w:p w:rsidR="00411B60" w:rsidRDefault="00411B60" w:rsidP="00E779D1">
                    <w:r>
                      <w:t>P2-Moderate distortion</w:t>
                    </w:r>
                  </w:p>
                  <w:p w:rsidR="00411B60" w:rsidRDefault="00411B60">
                    <w:r>
                      <w:t>P3- Optimal path</w:t>
                    </w:r>
                  </w:p>
                </w:txbxContent>
              </v:textbox>
            </v:shape>
          </v:group>
        </w:pict>
      </w:r>
    </w:p>
    <w:p w:rsidR="00411B60" w:rsidRPr="00A912B6" w:rsidRDefault="00411B60" w:rsidP="00D65524">
      <w:pPr>
        <w:spacing w:line="360" w:lineRule="auto"/>
        <w:rPr>
          <w:sz w:val="20"/>
          <w:szCs w:val="20"/>
        </w:rPr>
      </w:pPr>
    </w:p>
    <w:p w:rsidR="00411B60" w:rsidRPr="00A912B6" w:rsidRDefault="00411B60" w:rsidP="00D65524">
      <w:pPr>
        <w:spacing w:line="360" w:lineRule="auto"/>
        <w:rPr>
          <w:sz w:val="20"/>
          <w:szCs w:val="20"/>
        </w:rPr>
      </w:pPr>
    </w:p>
    <w:p w:rsidR="00411B60" w:rsidRPr="00A912B6" w:rsidRDefault="00411B60" w:rsidP="00D65524">
      <w:pPr>
        <w:spacing w:line="360" w:lineRule="auto"/>
        <w:rPr>
          <w:sz w:val="20"/>
          <w:szCs w:val="20"/>
        </w:rPr>
      </w:pPr>
    </w:p>
    <w:p w:rsidR="00411B60" w:rsidRDefault="00411B60" w:rsidP="006A6B9F">
      <w:pPr>
        <w:spacing w:line="360" w:lineRule="auto"/>
        <w:rPr>
          <w:b/>
          <w:sz w:val="20"/>
          <w:szCs w:val="20"/>
        </w:rPr>
      </w:pPr>
    </w:p>
    <w:p w:rsidR="00411B60" w:rsidRDefault="00411B60" w:rsidP="006A6B9F">
      <w:pPr>
        <w:spacing w:line="360" w:lineRule="auto"/>
        <w:rPr>
          <w:b/>
          <w:sz w:val="20"/>
          <w:szCs w:val="20"/>
        </w:rPr>
      </w:pPr>
    </w:p>
    <w:p w:rsidR="00411B60" w:rsidRDefault="00411B60" w:rsidP="006A6B9F">
      <w:pPr>
        <w:spacing w:line="360" w:lineRule="auto"/>
        <w:rPr>
          <w:b/>
          <w:sz w:val="20"/>
          <w:szCs w:val="20"/>
        </w:rPr>
      </w:pPr>
    </w:p>
    <w:p w:rsidR="00411B60" w:rsidRDefault="00411B60" w:rsidP="006A6B9F">
      <w:pPr>
        <w:spacing w:line="360" w:lineRule="auto"/>
        <w:rPr>
          <w:b/>
          <w:sz w:val="20"/>
          <w:szCs w:val="20"/>
        </w:rPr>
      </w:pPr>
    </w:p>
    <w:p w:rsidR="00411B60" w:rsidRDefault="00411B60" w:rsidP="006A6B9F">
      <w:pPr>
        <w:spacing w:line="360" w:lineRule="auto"/>
        <w:rPr>
          <w:b/>
          <w:sz w:val="20"/>
          <w:szCs w:val="20"/>
        </w:rPr>
      </w:pPr>
    </w:p>
    <w:p w:rsidR="00411B60" w:rsidRDefault="00411B60" w:rsidP="006A6B9F">
      <w:pPr>
        <w:spacing w:line="360" w:lineRule="auto"/>
        <w:rPr>
          <w:b/>
          <w:sz w:val="20"/>
          <w:szCs w:val="20"/>
        </w:rPr>
      </w:pPr>
    </w:p>
    <w:p w:rsidR="00411B60" w:rsidRDefault="00411B60" w:rsidP="006A6B9F">
      <w:pPr>
        <w:spacing w:line="360" w:lineRule="auto"/>
        <w:rPr>
          <w:b/>
          <w:sz w:val="20"/>
          <w:szCs w:val="20"/>
        </w:rPr>
      </w:pPr>
    </w:p>
    <w:p w:rsidR="00411B60" w:rsidRDefault="00411B60" w:rsidP="006A6B9F">
      <w:pPr>
        <w:spacing w:line="360" w:lineRule="auto"/>
        <w:rPr>
          <w:b/>
          <w:sz w:val="20"/>
          <w:szCs w:val="20"/>
        </w:rPr>
      </w:pPr>
    </w:p>
    <w:p w:rsidR="00B45D4A" w:rsidRDefault="00B45D4A" w:rsidP="006A6B9F">
      <w:pPr>
        <w:spacing w:line="360" w:lineRule="auto"/>
        <w:rPr>
          <w:sz w:val="20"/>
          <w:szCs w:val="20"/>
        </w:rPr>
      </w:pPr>
    </w:p>
    <w:p w:rsidR="00B45D4A" w:rsidRDefault="00B45D4A" w:rsidP="006A6B9F">
      <w:pPr>
        <w:spacing w:line="360" w:lineRule="auto"/>
        <w:rPr>
          <w:sz w:val="20"/>
          <w:szCs w:val="20"/>
        </w:rPr>
      </w:pPr>
    </w:p>
    <w:p w:rsidR="00B45D4A" w:rsidRDefault="00B45D4A" w:rsidP="006A6B9F">
      <w:pPr>
        <w:spacing w:line="360" w:lineRule="auto"/>
        <w:rPr>
          <w:sz w:val="20"/>
          <w:szCs w:val="20"/>
        </w:rPr>
      </w:pPr>
    </w:p>
    <w:p w:rsidR="00B45D4A" w:rsidRDefault="00B45D4A" w:rsidP="006A6B9F">
      <w:pPr>
        <w:spacing w:line="360" w:lineRule="auto"/>
        <w:rPr>
          <w:sz w:val="20"/>
          <w:szCs w:val="20"/>
        </w:rPr>
      </w:pPr>
    </w:p>
    <w:p w:rsidR="00B45D4A" w:rsidRDefault="00B45D4A" w:rsidP="006A6B9F">
      <w:pPr>
        <w:spacing w:line="360" w:lineRule="auto"/>
        <w:rPr>
          <w:sz w:val="20"/>
          <w:szCs w:val="20"/>
        </w:rPr>
      </w:pPr>
    </w:p>
    <w:p w:rsidR="00411B60" w:rsidRPr="00FE1B83" w:rsidRDefault="00411B60" w:rsidP="006A6B9F">
      <w:pPr>
        <w:spacing w:line="360" w:lineRule="auto"/>
        <w:rPr>
          <w:sz w:val="20"/>
          <w:szCs w:val="20"/>
        </w:rPr>
      </w:pPr>
      <w:proofErr w:type="gramStart"/>
      <w:r w:rsidRPr="00FE1B83">
        <w:rPr>
          <w:sz w:val="20"/>
          <w:szCs w:val="20"/>
        </w:rPr>
        <w:t>Figure 4.</w:t>
      </w:r>
      <w:proofErr w:type="gramEnd"/>
      <w:r w:rsidRPr="00FE1B83">
        <w:rPr>
          <w:sz w:val="20"/>
          <w:szCs w:val="20"/>
        </w:rPr>
        <w:t xml:space="preserve"> Alternate path of development to reduce environmental damage</w:t>
      </w:r>
    </w:p>
    <w:p w:rsidR="00411B60" w:rsidRPr="00A912B6" w:rsidRDefault="00411B60" w:rsidP="00D65524">
      <w:pPr>
        <w:spacing w:line="360" w:lineRule="auto"/>
        <w:rPr>
          <w:sz w:val="20"/>
          <w:szCs w:val="20"/>
        </w:rPr>
      </w:pPr>
    </w:p>
    <w:p w:rsidR="00411B60" w:rsidRPr="00A912B6" w:rsidRDefault="00411B60">
      <w:pPr>
        <w:rPr>
          <w:sz w:val="20"/>
          <w:szCs w:val="20"/>
        </w:rPr>
      </w:pPr>
    </w:p>
    <w:p w:rsidR="00411B60" w:rsidRDefault="00411B60">
      <w:pPr>
        <w:rPr>
          <w:sz w:val="20"/>
          <w:szCs w:val="20"/>
        </w:rPr>
      </w:pPr>
    </w:p>
    <w:p w:rsidR="00411B60" w:rsidRDefault="00411B60">
      <w:pPr>
        <w:rPr>
          <w:sz w:val="20"/>
          <w:szCs w:val="20"/>
        </w:rPr>
      </w:pPr>
    </w:p>
    <w:p w:rsidR="00411B60" w:rsidRDefault="00411B60">
      <w:pPr>
        <w:rPr>
          <w:sz w:val="20"/>
          <w:szCs w:val="20"/>
        </w:rPr>
      </w:pPr>
    </w:p>
    <w:p w:rsidR="00411B60" w:rsidRDefault="00411B60">
      <w:pPr>
        <w:rPr>
          <w:sz w:val="20"/>
          <w:szCs w:val="20"/>
        </w:rPr>
      </w:pPr>
    </w:p>
    <w:p w:rsidR="00411B60" w:rsidRDefault="00411B60">
      <w:pPr>
        <w:rPr>
          <w:sz w:val="20"/>
          <w:szCs w:val="20"/>
        </w:rPr>
      </w:pPr>
    </w:p>
    <w:p w:rsidR="00411B60" w:rsidRDefault="00411B60">
      <w:pPr>
        <w:rPr>
          <w:sz w:val="20"/>
          <w:szCs w:val="20"/>
        </w:rPr>
      </w:pPr>
    </w:p>
    <w:p w:rsidR="00411B60" w:rsidRDefault="00411B60">
      <w:pPr>
        <w:rPr>
          <w:sz w:val="20"/>
          <w:szCs w:val="20"/>
        </w:rPr>
      </w:pPr>
    </w:p>
    <w:p w:rsidR="00411B60" w:rsidRPr="00A912B6" w:rsidRDefault="00411B60">
      <w:pPr>
        <w:rPr>
          <w:sz w:val="20"/>
          <w:szCs w:val="20"/>
        </w:rPr>
      </w:pPr>
    </w:p>
    <w:p w:rsidR="00411B60" w:rsidRDefault="00411B60">
      <w:pPr>
        <w:rPr>
          <w:sz w:val="20"/>
          <w:szCs w:val="20"/>
        </w:rPr>
      </w:pPr>
    </w:p>
    <w:p w:rsidR="00411B60" w:rsidRDefault="00411B60">
      <w:pPr>
        <w:rPr>
          <w:sz w:val="20"/>
          <w:szCs w:val="20"/>
        </w:rPr>
      </w:pPr>
    </w:p>
    <w:p w:rsidR="00411B60" w:rsidRDefault="00411B60">
      <w:pPr>
        <w:rPr>
          <w:sz w:val="20"/>
          <w:szCs w:val="20"/>
        </w:rPr>
      </w:pPr>
    </w:p>
    <w:p w:rsidR="00411B60" w:rsidRPr="00A912B6" w:rsidRDefault="00411B60">
      <w:pPr>
        <w:rPr>
          <w:sz w:val="20"/>
          <w:szCs w:val="20"/>
        </w:rPr>
      </w:pPr>
    </w:p>
    <w:p w:rsidR="00411B60" w:rsidRPr="00A912B6" w:rsidRDefault="00411B60">
      <w:pPr>
        <w:rPr>
          <w:sz w:val="20"/>
          <w:szCs w:val="20"/>
        </w:rPr>
      </w:pPr>
    </w:p>
    <w:p w:rsidR="00B45D4A" w:rsidRDefault="00B45D4A" w:rsidP="00A912B6">
      <w:pPr>
        <w:spacing w:line="360" w:lineRule="auto"/>
        <w:rPr>
          <w:sz w:val="20"/>
          <w:szCs w:val="20"/>
        </w:rPr>
      </w:pPr>
      <w:r w:rsidRPr="0000032B">
        <w:rPr>
          <w:noProof/>
          <w:sz w:val="20"/>
          <w:szCs w:val="20"/>
        </w:rPr>
        <w:drawing>
          <wp:inline distT="0" distB="0" distL="0" distR="0">
            <wp:extent cx="4724401" cy="2743200"/>
            <wp:effectExtent l="19050" t="0" r="19049"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45D4A" w:rsidRDefault="00B45D4A" w:rsidP="00A912B6">
      <w:pPr>
        <w:spacing w:line="360" w:lineRule="auto"/>
        <w:rPr>
          <w:sz w:val="20"/>
          <w:szCs w:val="20"/>
        </w:rPr>
      </w:pPr>
    </w:p>
    <w:p w:rsidR="00411B60" w:rsidRPr="00FE1B83" w:rsidRDefault="00411B60" w:rsidP="00A912B6">
      <w:pPr>
        <w:spacing w:line="360" w:lineRule="auto"/>
        <w:rPr>
          <w:sz w:val="20"/>
          <w:szCs w:val="20"/>
        </w:rPr>
      </w:pPr>
      <w:proofErr w:type="gramStart"/>
      <w:r w:rsidRPr="00FE1B83">
        <w:rPr>
          <w:sz w:val="20"/>
          <w:szCs w:val="20"/>
        </w:rPr>
        <w:t>Figure 5.</w:t>
      </w:r>
      <w:proofErr w:type="gramEnd"/>
      <w:r w:rsidRPr="00FE1B83">
        <w:rPr>
          <w:sz w:val="20"/>
          <w:szCs w:val="20"/>
        </w:rPr>
        <w:t xml:space="preserve"> GDP real growth rate of Bangladesh from 2000 to 2008</w:t>
      </w:r>
    </w:p>
    <w:p w:rsidR="00411B60" w:rsidRPr="00A912B6" w:rsidRDefault="00411B60">
      <w:pPr>
        <w:rPr>
          <w:sz w:val="20"/>
          <w:szCs w:val="20"/>
        </w:rPr>
      </w:pPr>
    </w:p>
    <w:p w:rsidR="00411B60" w:rsidRPr="00A912B6" w:rsidRDefault="00411B60">
      <w:pPr>
        <w:rPr>
          <w:sz w:val="20"/>
          <w:szCs w:val="20"/>
        </w:rPr>
      </w:pPr>
    </w:p>
    <w:p w:rsidR="00411B60" w:rsidRDefault="00411B60" w:rsidP="00311792">
      <w:pPr>
        <w:tabs>
          <w:tab w:val="left" w:pos="851"/>
        </w:tabs>
        <w:spacing w:line="480" w:lineRule="auto"/>
        <w:ind w:left="851" w:hanging="851"/>
        <w:jc w:val="both"/>
      </w:pPr>
    </w:p>
    <w:sectPr w:rsidR="00411B60" w:rsidSect="003F330D">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5C1" w:rsidRDefault="005A05C1" w:rsidP="00A90701">
      <w:r>
        <w:separator/>
      </w:r>
    </w:p>
  </w:endnote>
  <w:endnote w:type="continuationSeparator" w:id="0">
    <w:p w:rsidR="005A05C1" w:rsidRDefault="005A05C1" w:rsidP="00A907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de">
    <w:altName w:val="Cod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eeSan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4329"/>
      <w:docPartObj>
        <w:docPartGallery w:val="Page Numbers (Bottom of Page)"/>
        <w:docPartUnique/>
      </w:docPartObj>
    </w:sdtPr>
    <w:sdtContent>
      <w:p w:rsidR="006D4EA6" w:rsidRDefault="009F0BA4">
        <w:pPr>
          <w:pStyle w:val="Footer"/>
          <w:jc w:val="right"/>
        </w:pPr>
        <w:r>
          <w:fldChar w:fldCharType="begin"/>
        </w:r>
        <w:r w:rsidR="00CA2D64">
          <w:instrText xml:space="preserve"> PAGE   \* MERGEFORMAT </w:instrText>
        </w:r>
        <w:r>
          <w:fldChar w:fldCharType="separate"/>
        </w:r>
        <w:r w:rsidR="00D67B37">
          <w:rPr>
            <w:noProof/>
          </w:rPr>
          <w:t>2</w:t>
        </w:r>
        <w:r>
          <w:fldChar w:fldCharType="end"/>
        </w:r>
      </w:p>
    </w:sdtContent>
  </w:sdt>
  <w:p w:rsidR="006D4EA6" w:rsidRDefault="00D67B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5C1" w:rsidRDefault="005A05C1" w:rsidP="00A90701">
      <w:r>
        <w:separator/>
      </w:r>
    </w:p>
  </w:footnote>
  <w:footnote w:type="continuationSeparator" w:id="0">
    <w:p w:rsidR="005A05C1" w:rsidRDefault="005A05C1" w:rsidP="00A90701">
      <w:r>
        <w:continuationSeparator/>
      </w:r>
    </w:p>
  </w:footnote>
  <w:footnote w:id="1">
    <w:p w:rsidR="00A90701" w:rsidRDefault="00A90701">
      <w:pPr>
        <w:pStyle w:val="FootnoteText"/>
      </w:pPr>
      <w:r>
        <w:rPr>
          <w:rStyle w:val="FootnoteReference"/>
        </w:rPr>
        <w:footnoteRef/>
      </w:r>
      <w:r>
        <w:t xml:space="preserve"> Stands for </w:t>
      </w:r>
      <w:proofErr w:type="spellStart"/>
      <w:r>
        <w:t>Gigatons</w:t>
      </w:r>
      <w:proofErr w:type="spellEnd"/>
      <w:r>
        <w:t xml:space="preserve">; 1 </w:t>
      </w:r>
      <w:proofErr w:type="spellStart"/>
      <w:r>
        <w:t>Gt</w:t>
      </w:r>
      <w:proofErr w:type="spellEnd"/>
      <w:r>
        <w:t xml:space="preserve"> = 1 X 10</w:t>
      </w:r>
      <w:r w:rsidRPr="00B42D94">
        <w:rPr>
          <w:vertAlign w:val="superscript"/>
        </w:rPr>
        <w:t>9</w:t>
      </w:r>
      <w:r>
        <w:t xml:space="preserve"> metric tons = 10</w:t>
      </w:r>
      <w:r w:rsidRPr="00E67466">
        <w:rPr>
          <w:vertAlign w:val="superscript"/>
        </w:rPr>
        <w:t>15</w:t>
      </w:r>
      <w:r>
        <w:t xml:space="preserve"> grams</w:t>
      </w:r>
    </w:p>
  </w:footnote>
  <w:footnote w:id="2">
    <w:p w:rsidR="00A90701" w:rsidRDefault="00A90701">
      <w:pPr>
        <w:pStyle w:val="FootnoteText"/>
      </w:pPr>
      <w:r>
        <w:rPr>
          <w:rStyle w:val="FootnoteReference"/>
        </w:rPr>
        <w:footnoteRef/>
      </w:r>
      <w:r>
        <w:t xml:space="preserve"> Due to the uncertainty of the estimates and debates by different studies, the GHG emissions from the tropical deforestation varies</w:t>
      </w:r>
    </w:p>
  </w:footnote>
  <w:footnote w:id="3">
    <w:p w:rsidR="00A90701" w:rsidRDefault="00A90701">
      <w:pPr>
        <w:pStyle w:val="FootnoteText"/>
      </w:pPr>
      <w:r>
        <w:rPr>
          <w:rStyle w:val="FootnoteReference"/>
        </w:rPr>
        <w:footnoteRef/>
      </w:r>
      <w:r>
        <w:t xml:space="preserve"> North American Free Trade Agreement</w:t>
      </w:r>
    </w:p>
  </w:footnote>
  <w:footnote w:id="4">
    <w:p w:rsidR="003F3574" w:rsidRDefault="003F3574" w:rsidP="003F3574">
      <w:pPr>
        <w:pStyle w:val="FootnoteText"/>
      </w:pPr>
      <w:r>
        <w:rPr>
          <w:rStyle w:val="FootnoteReference"/>
        </w:rPr>
        <w:footnoteRef/>
      </w:r>
      <w:r>
        <w:t xml:space="preserve"> http://www.scirus.com/</w:t>
      </w:r>
    </w:p>
  </w:footnote>
  <w:footnote w:id="5">
    <w:p w:rsidR="003F3574" w:rsidRDefault="003F3574" w:rsidP="003F3574">
      <w:pPr>
        <w:pStyle w:val="FootnoteText"/>
      </w:pPr>
      <w:r>
        <w:rPr>
          <w:rStyle w:val="FootnoteReference"/>
        </w:rPr>
        <w:footnoteRef/>
      </w:r>
      <w:r>
        <w:t xml:space="preserve"> http://www.scopus.com/</w:t>
      </w:r>
    </w:p>
  </w:footnote>
  <w:footnote w:id="6">
    <w:p w:rsidR="003F3574" w:rsidRDefault="003F3574" w:rsidP="003F3574">
      <w:pPr>
        <w:pStyle w:val="FootnoteText"/>
      </w:pPr>
      <w:r>
        <w:rPr>
          <w:rStyle w:val="FootnoteReference"/>
        </w:rPr>
        <w:footnoteRef/>
      </w:r>
      <w:r>
        <w:t xml:space="preserve"> </w:t>
      </w:r>
      <w:r w:rsidRPr="00043D28">
        <w:t>http://apps.isiknowledge.com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3BA6"/>
    <w:multiLevelType w:val="hybridMultilevel"/>
    <w:tmpl w:val="1B723B3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DA7A06"/>
    <w:multiLevelType w:val="hybridMultilevel"/>
    <w:tmpl w:val="A4CEDBF8"/>
    <w:lvl w:ilvl="0" w:tplc="7C343288">
      <w:start w:val="1"/>
      <w:numFmt w:val="decimal"/>
      <w:lvlText w:val="%1)"/>
      <w:lvlJc w:val="left"/>
      <w:pPr>
        <w:tabs>
          <w:tab w:val="num" w:pos="720"/>
        </w:tabs>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F141C9A"/>
    <w:multiLevelType w:val="hybridMultilevel"/>
    <w:tmpl w:val="0EA2DF7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7C44772"/>
    <w:multiLevelType w:val="multilevel"/>
    <w:tmpl w:val="DD34CF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8611785"/>
    <w:multiLevelType w:val="multilevel"/>
    <w:tmpl w:val="D2CC6988"/>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REFMGR.InstantFormat" w:val="橄ㄴ⨰ӗ˩찔㈇"/>
  </w:docVars>
  <w:rsids>
    <w:rsidRoot w:val="00A90701"/>
    <w:rsid w:val="000A6185"/>
    <w:rsid w:val="001F1455"/>
    <w:rsid w:val="001F2297"/>
    <w:rsid w:val="00275071"/>
    <w:rsid w:val="00311792"/>
    <w:rsid w:val="003B5A8F"/>
    <w:rsid w:val="003F330D"/>
    <w:rsid w:val="003F3574"/>
    <w:rsid w:val="00411B60"/>
    <w:rsid w:val="00492942"/>
    <w:rsid w:val="00496689"/>
    <w:rsid w:val="005A05C1"/>
    <w:rsid w:val="005D1946"/>
    <w:rsid w:val="005E1E5B"/>
    <w:rsid w:val="00613BEB"/>
    <w:rsid w:val="006779C1"/>
    <w:rsid w:val="006804AB"/>
    <w:rsid w:val="00693812"/>
    <w:rsid w:val="007056CA"/>
    <w:rsid w:val="007A391A"/>
    <w:rsid w:val="008A2C7B"/>
    <w:rsid w:val="00996882"/>
    <w:rsid w:val="009A5A95"/>
    <w:rsid w:val="009B0F66"/>
    <w:rsid w:val="009B1C92"/>
    <w:rsid w:val="009F0BA4"/>
    <w:rsid w:val="00A16CDF"/>
    <w:rsid w:val="00A46F17"/>
    <w:rsid w:val="00A90701"/>
    <w:rsid w:val="00B36252"/>
    <w:rsid w:val="00B45D4A"/>
    <w:rsid w:val="00B83897"/>
    <w:rsid w:val="00BE44EE"/>
    <w:rsid w:val="00CA2D64"/>
    <w:rsid w:val="00D67B37"/>
    <w:rsid w:val="00D844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rules v:ext="edit">
        <o:r id="V:Rule20" type="connector" idref="#_x0000_s1055"/>
        <o:r id="V:Rule21" type="connector" idref="#_x0000_s1036"/>
        <o:r id="V:Rule22" type="connector" idref="#_x0000_s1045"/>
        <o:r id="V:Rule23" type="connector" idref="#_x0000_s1052"/>
        <o:r id="V:Rule24" type="connector" idref="#_x0000_s1028"/>
        <o:r id="V:Rule25" type="connector" idref="#_x0000_s1044"/>
        <o:r id="V:Rule26" type="connector" idref="#_x0000_s1068"/>
        <o:r id="V:Rule27" type="connector" idref="#_x0000_s1027"/>
        <o:r id="V:Rule28" type="connector" idref="#_x0000_s1035"/>
        <o:r id="V:Rule29" type="connector" idref="#_x0000_s1064"/>
        <o:r id="V:Rule30" type="connector" idref="#_x0000_s1046"/>
        <o:r id="V:Rule31" type="connector" idref="#_x0000_s1063"/>
        <o:r id="V:Rule32" type="connector" idref="#_x0000_s1069"/>
        <o:r id="V:Rule33" type="connector" idref="#_x0000_s1040"/>
        <o:r id="V:Rule34" type="connector" idref="#_x0000_s1066"/>
        <o:r id="V:Rule35" type="connector" idref="#_x0000_s1053"/>
        <o:r id="V:Rule36" type="connector" idref="#_x0000_s1067"/>
        <o:r id="V:Rule37" type="connector" idref="#_x0000_s1060"/>
        <o:r id="V:Rule38"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7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Char">
    <w:name w:val="Default Char"/>
    <w:basedOn w:val="DefaultParagraphFont"/>
    <w:link w:val="Default"/>
    <w:locked/>
    <w:rsid w:val="00A90701"/>
    <w:rPr>
      <w:rFonts w:ascii="Code" w:hAnsi="Code" w:cs="Code"/>
      <w:color w:val="000000"/>
      <w:sz w:val="24"/>
      <w:szCs w:val="24"/>
    </w:rPr>
  </w:style>
  <w:style w:type="paragraph" w:customStyle="1" w:styleId="Default">
    <w:name w:val="Default"/>
    <w:link w:val="DefaultChar"/>
    <w:rsid w:val="00A90701"/>
    <w:pPr>
      <w:autoSpaceDE w:val="0"/>
      <w:autoSpaceDN w:val="0"/>
      <w:adjustRightInd w:val="0"/>
      <w:spacing w:after="0" w:line="240" w:lineRule="auto"/>
    </w:pPr>
    <w:rPr>
      <w:rFonts w:ascii="Code" w:hAnsi="Code" w:cs="Code"/>
      <w:color w:val="000000"/>
      <w:sz w:val="24"/>
      <w:szCs w:val="24"/>
    </w:rPr>
  </w:style>
  <w:style w:type="character" w:customStyle="1" w:styleId="apple-style-span">
    <w:name w:val="apple-style-span"/>
    <w:basedOn w:val="DefaultParagraphFont"/>
    <w:rsid w:val="00A90701"/>
  </w:style>
  <w:style w:type="paragraph" w:styleId="BalloonText">
    <w:name w:val="Balloon Text"/>
    <w:basedOn w:val="Normal"/>
    <w:link w:val="BalloonTextChar"/>
    <w:uiPriority w:val="99"/>
    <w:semiHidden/>
    <w:unhideWhenUsed/>
    <w:rsid w:val="00A90701"/>
    <w:rPr>
      <w:rFonts w:ascii="Tahoma" w:hAnsi="Tahoma" w:cs="Tahoma"/>
      <w:sz w:val="16"/>
      <w:szCs w:val="16"/>
    </w:rPr>
  </w:style>
  <w:style w:type="character" w:customStyle="1" w:styleId="BalloonTextChar">
    <w:name w:val="Balloon Text Char"/>
    <w:basedOn w:val="DefaultParagraphFont"/>
    <w:link w:val="BalloonText"/>
    <w:uiPriority w:val="99"/>
    <w:semiHidden/>
    <w:rsid w:val="00A90701"/>
    <w:rPr>
      <w:rFonts w:ascii="Tahoma" w:eastAsia="Times New Roman" w:hAnsi="Tahoma" w:cs="Tahoma"/>
      <w:sz w:val="16"/>
      <w:szCs w:val="16"/>
    </w:rPr>
  </w:style>
  <w:style w:type="character" w:styleId="Hyperlink">
    <w:name w:val="Hyperlink"/>
    <w:basedOn w:val="DefaultParagraphFont"/>
    <w:uiPriority w:val="99"/>
    <w:rsid w:val="00A90701"/>
    <w:rPr>
      <w:color w:val="0000FF"/>
      <w:u w:val="single"/>
    </w:rPr>
  </w:style>
  <w:style w:type="character" w:customStyle="1" w:styleId="apple-converted-space">
    <w:name w:val="apple-converted-space"/>
    <w:basedOn w:val="DefaultParagraphFont"/>
    <w:rsid w:val="00A90701"/>
  </w:style>
  <w:style w:type="character" w:customStyle="1" w:styleId="addmd">
    <w:name w:val="addmd"/>
    <w:basedOn w:val="DefaultParagraphFont"/>
    <w:rsid w:val="00A90701"/>
  </w:style>
  <w:style w:type="paragraph" w:styleId="FootnoteText">
    <w:name w:val="footnote text"/>
    <w:basedOn w:val="Normal"/>
    <w:link w:val="FootnoteTextChar"/>
    <w:uiPriority w:val="99"/>
    <w:semiHidden/>
    <w:unhideWhenUsed/>
    <w:rsid w:val="00A90701"/>
    <w:rPr>
      <w:sz w:val="20"/>
      <w:szCs w:val="20"/>
    </w:rPr>
  </w:style>
  <w:style w:type="character" w:customStyle="1" w:styleId="FootnoteTextChar">
    <w:name w:val="Footnote Text Char"/>
    <w:basedOn w:val="DefaultParagraphFont"/>
    <w:link w:val="FootnoteText"/>
    <w:uiPriority w:val="99"/>
    <w:semiHidden/>
    <w:rsid w:val="00A9070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90701"/>
    <w:rPr>
      <w:vertAlign w:val="superscript"/>
    </w:rPr>
  </w:style>
  <w:style w:type="paragraph" w:styleId="Header">
    <w:name w:val="header"/>
    <w:basedOn w:val="Normal"/>
    <w:link w:val="HeaderChar"/>
    <w:uiPriority w:val="99"/>
    <w:semiHidden/>
    <w:unhideWhenUsed/>
    <w:rsid w:val="00A90701"/>
    <w:pPr>
      <w:tabs>
        <w:tab w:val="center" w:pos="4680"/>
        <w:tab w:val="right" w:pos="9360"/>
      </w:tabs>
    </w:pPr>
  </w:style>
  <w:style w:type="character" w:customStyle="1" w:styleId="HeaderChar">
    <w:name w:val="Header Char"/>
    <w:basedOn w:val="DefaultParagraphFont"/>
    <w:link w:val="Header"/>
    <w:uiPriority w:val="99"/>
    <w:semiHidden/>
    <w:rsid w:val="00A907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0701"/>
    <w:pPr>
      <w:tabs>
        <w:tab w:val="center" w:pos="4680"/>
        <w:tab w:val="right" w:pos="9360"/>
      </w:tabs>
    </w:pPr>
  </w:style>
  <w:style w:type="character" w:customStyle="1" w:styleId="FooterChar">
    <w:name w:val="Footer Char"/>
    <w:basedOn w:val="DefaultParagraphFont"/>
    <w:link w:val="Footer"/>
    <w:uiPriority w:val="99"/>
    <w:rsid w:val="00A90701"/>
    <w:rPr>
      <w:rFonts w:ascii="Times New Roman" w:eastAsia="Times New Roman" w:hAnsi="Times New Roman" w:cs="Times New Roman"/>
      <w:sz w:val="24"/>
      <w:szCs w:val="24"/>
    </w:rPr>
  </w:style>
  <w:style w:type="paragraph" w:styleId="ListParagraph">
    <w:name w:val="List Paragraph"/>
    <w:basedOn w:val="Normal"/>
    <w:uiPriority w:val="34"/>
    <w:qFormat/>
    <w:rsid w:val="00A90701"/>
    <w:pPr>
      <w:ind w:left="720"/>
      <w:contextualSpacing/>
    </w:pPr>
  </w:style>
  <w:style w:type="paragraph" w:styleId="NoSpacing">
    <w:name w:val="No Spacing"/>
    <w:uiPriority w:val="1"/>
    <w:qFormat/>
    <w:rsid w:val="00A90701"/>
    <w:pPr>
      <w:spacing w:after="0" w:line="240" w:lineRule="auto"/>
    </w:pPr>
    <w:rPr>
      <w:rFonts w:ascii="Times New Roman" w:eastAsia="Batang" w:hAnsi="Times New Roman" w:cs="Times New Roman"/>
      <w:sz w:val="24"/>
      <w:szCs w:val="24"/>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dansforestry@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smoothMarker"/>
        <c:ser>
          <c:idx val="0"/>
          <c:order val="0"/>
          <c:tx>
            <c:strRef>
              <c:f>Sheet1!$B$1</c:f>
              <c:strCache>
                <c:ptCount val="1"/>
                <c:pt idx="0">
                  <c:v>GDP-real growth rate (%)</c:v>
                </c:pt>
              </c:strCache>
            </c:strRef>
          </c:tx>
          <c:marker>
            <c:symbol val="none"/>
          </c:marker>
          <c:trendline>
            <c:trendlineType val="linear"/>
          </c:trendline>
          <c:xVal>
            <c:numRef>
              <c:f>Sheet1!$A$2:$A$10</c:f>
              <c:numCache>
                <c:formatCode>General</c:formatCode>
                <c:ptCount val="9"/>
                <c:pt idx="0">
                  <c:v>2000</c:v>
                </c:pt>
                <c:pt idx="1">
                  <c:v>2001</c:v>
                </c:pt>
                <c:pt idx="2">
                  <c:v>2002</c:v>
                </c:pt>
                <c:pt idx="3">
                  <c:v>2003</c:v>
                </c:pt>
                <c:pt idx="4">
                  <c:v>2004</c:v>
                </c:pt>
                <c:pt idx="5">
                  <c:v>2005</c:v>
                </c:pt>
                <c:pt idx="6">
                  <c:v>2006</c:v>
                </c:pt>
                <c:pt idx="7">
                  <c:v>2007</c:v>
                </c:pt>
                <c:pt idx="8">
                  <c:v>2008</c:v>
                </c:pt>
              </c:numCache>
            </c:numRef>
          </c:xVal>
          <c:yVal>
            <c:numRef>
              <c:f>Sheet1!$B$2:$B$10</c:f>
              <c:numCache>
                <c:formatCode>General</c:formatCode>
                <c:ptCount val="9"/>
                <c:pt idx="0">
                  <c:v>5.2</c:v>
                </c:pt>
                <c:pt idx="1">
                  <c:v>5.3</c:v>
                </c:pt>
                <c:pt idx="2">
                  <c:v>5.6</c:v>
                </c:pt>
                <c:pt idx="3">
                  <c:v>4.4000000000000004</c:v>
                </c:pt>
                <c:pt idx="4">
                  <c:v>5.3</c:v>
                </c:pt>
                <c:pt idx="5">
                  <c:v>4.9000000000000004</c:v>
                </c:pt>
                <c:pt idx="6">
                  <c:v>6.4</c:v>
                </c:pt>
                <c:pt idx="7">
                  <c:v>6.6</c:v>
                </c:pt>
                <c:pt idx="8">
                  <c:v>6</c:v>
                </c:pt>
              </c:numCache>
            </c:numRef>
          </c:yVal>
          <c:smooth val="1"/>
        </c:ser>
        <c:axId val="66015616"/>
        <c:axId val="66017536"/>
      </c:scatterChart>
      <c:valAx>
        <c:axId val="66015616"/>
        <c:scaling>
          <c:orientation val="minMax"/>
          <c:max val="2008"/>
          <c:min val="2000"/>
        </c:scaling>
        <c:axPos val="b"/>
        <c:majorGridlines/>
        <c:minorGridlines/>
        <c:title>
          <c:tx>
            <c:rich>
              <a:bodyPr/>
              <a:lstStyle/>
              <a:p>
                <a:pPr>
                  <a:defRPr b="0"/>
                </a:pPr>
                <a:r>
                  <a:rPr lang="en-US" b="0"/>
                  <a:t>Year</a:t>
                </a:r>
              </a:p>
            </c:rich>
          </c:tx>
          <c:layout/>
        </c:title>
        <c:numFmt formatCode="General" sourceLinked="1"/>
        <c:tickLblPos val="nextTo"/>
        <c:crossAx val="66017536"/>
        <c:crosses val="autoZero"/>
        <c:crossBetween val="midCat"/>
      </c:valAx>
      <c:valAx>
        <c:axId val="66017536"/>
        <c:scaling>
          <c:orientation val="minMax"/>
        </c:scaling>
        <c:axPos val="l"/>
        <c:majorGridlines/>
        <c:minorGridlines/>
        <c:title>
          <c:tx>
            <c:rich>
              <a:bodyPr/>
              <a:lstStyle/>
              <a:p>
                <a:pPr>
                  <a:defRPr b="0"/>
                </a:pPr>
                <a:r>
                  <a:rPr lang="en-US" b="0"/>
                  <a:t>GDP-real growth rate (%) </a:t>
                </a:r>
              </a:p>
            </c:rich>
          </c:tx>
          <c:layout/>
        </c:title>
        <c:numFmt formatCode="General" sourceLinked="1"/>
        <c:tickLblPos val="nextTo"/>
        <c:crossAx val="66015616"/>
        <c:crossesAt val="2000"/>
        <c:crossBetween val="midCat"/>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36</Pages>
  <Words>7603</Words>
  <Characters>43343</Characters>
  <Application>Microsoft Office Word</Application>
  <DocSecurity>0</DocSecurity>
  <Lines>361</Lines>
  <Paragraphs>101</Paragraphs>
  <ScaleCrop>false</ScaleCrop>
  <Company/>
  <LinksUpToDate>false</LinksUpToDate>
  <CharactersWithSpaces>50845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Md. Danesh Miah</dc:creator>
  <cp:keywords/>
  <dc:description/>
  <cp:lastModifiedBy>Dr. Md. Danesh Miah</cp:lastModifiedBy>
  <cp:revision>72</cp:revision>
  <dcterms:created xsi:type="dcterms:W3CDTF">2010-01-20T08:33:00Z</dcterms:created>
  <dcterms:modified xsi:type="dcterms:W3CDTF">2010-05-25T09:49:00Z</dcterms:modified>
</cp:coreProperties>
</file>